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0FD3C1">
      <w:pPr>
        <w:spacing w:after="120"/>
        <w:ind w:left="1985" w:hanging="1985"/>
        <w:jc w:val="both"/>
        <w:rPr>
          <w:rFonts w:hint="eastAsia" w:ascii="Times New Roman" w:hAnsi="Times New Roman" w:cs="Times New Roman"/>
          <w:b/>
          <w:sz w:val="24"/>
          <w:szCs w:val="24"/>
          <w:lang w:val="en-US" w:eastAsia="zh-CN"/>
        </w:rPr>
      </w:pPr>
      <w:r>
        <w:rPr>
          <w:rFonts w:ascii="Times New Roman" w:hAnsi="Times New Roman" w:cs="Times New Roman"/>
          <w:b/>
          <w:sz w:val="24"/>
          <w:szCs w:val="24"/>
        </w:rPr>
        <w:t>3GPP TSG-RAN WG2 Meeting #128</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 xml:space="preserve">                                   R2-2410038</w:t>
      </w:r>
    </w:p>
    <w:p w14:paraId="18FC5E8F">
      <w:pPr>
        <w:spacing w:after="120"/>
        <w:ind w:left="1985" w:hanging="1985"/>
        <w:jc w:val="both"/>
        <w:rPr>
          <w:rFonts w:ascii="Times New Roman" w:hAnsi="Times New Roman" w:cs="Times New Roman"/>
          <w:b/>
          <w:sz w:val="24"/>
          <w:szCs w:val="24"/>
        </w:rPr>
      </w:pPr>
      <w:r>
        <w:rPr>
          <w:rFonts w:ascii="Times New Roman" w:hAnsi="Times New Roman" w:cs="Times New Roman"/>
          <w:b/>
          <w:sz w:val="24"/>
          <w:szCs w:val="24"/>
        </w:rPr>
        <w:t>Orlando, USA, Nov.18th – 22nd , 2024</w:t>
      </w:r>
    </w:p>
    <w:p w14:paraId="18A51BA2">
      <w:pPr>
        <w:spacing w:after="120"/>
        <w:ind w:left="1985" w:hanging="1985"/>
        <w:jc w:val="both"/>
        <w:rPr>
          <w:rFonts w:ascii="Times New Roman" w:hAnsi="Times New Roman" w:cs="Times New Roman"/>
          <w:b/>
          <w:sz w:val="24"/>
          <w:szCs w:val="24"/>
        </w:rPr>
      </w:pPr>
    </w:p>
    <w:p w14:paraId="0D9C8E95">
      <w:pPr>
        <w:spacing w:after="120"/>
        <w:ind w:left="1985" w:hanging="1985"/>
        <w:jc w:val="both"/>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w:t>
      </w:r>
    </w:p>
    <w:p w14:paraId="21191186">
      <w:pPr>
        <w:spacing w:after="120"/>
        <w:ind w:left="1985" w:hanging="1985"/>
        <w:jc w:val="both"/>
        <w:rPr>
          <w:rFonts w:hint="eastAsia" w:ascii="Times New Roman" w:hAnsi="Times New Roman" w:cs="Times New Roman"/>
          <w:b/>
          <w:sz w:val="24"/>
          <w:szCs w:val="24"/>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 xml:space="preserve">Discussion on </w:t>
      </w:r>
      <w:r>
        <w:rPr>
          <w:rFonts w:hint="default" w:ascii="Times New Roman" w:hAnsi="Times New Roman" w:cs="Times New Roman"/>
          <w:b/>
          <w:sz w:val="24"/>
          <w:szCs w:val="24"/>
          <w:lang w:val="en-US" w:eastAsia="zh-CN"/>
        </w:rPr>
        <w:t>how</w:t>
      </w:r>
      <w:r>
        <w:rPr>
          <w:rFonts w:hint="eastAsia" w:ascii="Times New Roman" w:hAnsi="Times New Roman" w:cs="Times New Roman"/>
          <w:b/>
          <w:sz w:val="24"/>
          <w:szCs w:val="24"/>
          <w:lang w:val="en-US" w:eastAsia="zh-CN"/>
        </w:rPr>
        <w:t xml:space="preserve"> to apply additional priority</w:t>
      </w:r>
      <w:r>
        <w:rPr>
          <w:rFonts w:hint="default" w:ascii="Times New Roman" w:hAnsi="Times New Roman" w:cs="Times New Roman"/>
          <w:b/>
          <w:sz w:val="24"/>
          <w:szCs w:val="24"/>
          <w:lang w:val="en-US" w:eastAsia="zh-CN"/>
        </w:rPr>
        <w:t xml:space="preserve"> for </w:t>
      </w:r>
      <w:r>
        <w:rPr>
          <w:rFonts w:hint="eastAsia" w:ascii="Times New Roman" w:hAnsi="Times New Roman" w:cs="Times New Roman"/>
          <w:b/>
          <w:sz w:val="24"/>
          <w:szCs w:val="24"/>
          <w:lang w:val="en-US" w:eastAsia="zh-CN"/>
        </w:rPr>
        <w:t xml:space="preserve">delay-aware LCP </w:t>
      </w:r>
    </w:p>
    <w:p w14:paraId="1DFE2CEF">
      <w:pPr>
        <w:spacing w:after="120"/>
        <w:ind w:left="1985" w:hanging="1985"/>
        <w:jc w:val="both"/>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8.7.4</w:t>
      </w:r>
      <w:r>
        <w:rPr>
          <w:rFonts w:hint="default" w:ascii="Times New Roman" w:hAnsi="Times New Roman" w:cs="Times New Roman"/>
          <w:b/>
          <w:sz w:val="24"/>
          <w:szCs w:val="24"/>
          <w:lang w:val="en-US" w:eastAsia="zh-CN"/>
        </w:rPr>
        <w:t>.1</w:t>
      </w:r>
    </w:p>
    <w:p w14:paraId="0284A75D">
      <w:pPr>
        <w:spacing w:after="120"/>
        <w:ind w:left="1985" w:hanging="1985"/>
        <w:jc w:val="both"/>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14:paraId="110D03AC">
      <w:pPr>
        <w:pStyle w:val="2"/>
        <w:keepLines/>
        <w:numPr>
          <w:ilvl w:val="0"/>
          <w:numId w:val="3"/>
        </w:numPr>
        <w:pBdr>
          <w:top w:val="single" w:color="auto" w:sz="12" w:space="3"/>
        </w:pBdr>
        <w:overflowPunct w:val="0"/>
        <w:snapToGrid/>
        <w:spacing w:before="240" w:after="180"/>
        <w:ind w:left="432" w:hanging="432"/>
        <w:jc w:val="both"/>
        <w:textAlignment w:val="baseline"/>
        <w:rPr>
          <w:rFonts w:ascii="Times New Roman" w:hAnsi="Times New Roman"/>
          <w:szCs w:val="28"/>
        </w:rPr>
      </w:pPr>
      <w:r>
        <w:rPr>
          <w:rFonts w:ascii="Times New Roman" w:hAnsi="Times New Roman"/>
          <w:szCs w:val="28"/>
        </w:rPr>
        <w:t>Introduction</w:t>
      </w:r>
    </w:p>
    <w:p w14:paraId="44215B01">
      <w:pPr>
        <w:numPr>
          <w:ilvl w:val="0"/>
          <w:numId w:val="0"/>
        </w:numPr>
        <w:ind w:leftChars="0"/>
        <w:jc w:val="both"/>
        <w:rPr>
          <w:rFonts w:hint="eastAsia" w:ascii="Times New Roman" w:hAnsi="Times New Roman"/>
          <w:sz w:val="20"/>
          <w:szCs w:val="20"/>
          <w:lang w:val="en-US" w:eastAsia="zh-CN"/>
        </w:rPr>
      </w:pPr>
      <w:bookmarkStart w:id="0" w:name="_Toc54284460"/>
      <w:r>
        <w:rPr>
          <w:rFonts w:hint="default" w:ascii="Times New Roman" w:hAnsi="Times New Roman"/>
          <w:sz w:val="20"/>
          <w:szCs w:val="20"/>
          <w:lang w:eastAsia="zh-CN"/>
        </w:rPr>
        <w:t xml:space="preserve">According to the </w:t>
      </w:r>
      <w:r>
        <w:rPr>
          <w:rFonts w:hint="eastAsia" w:ascii="Times New Roman" w:hAnsi="Times New Roman"/>
          <w:sz w:val="20"/>
          <w:szCs w:val="20"/>
          <w:lang w:val="en-US" w:eastAsia="zh-CN"/>
        </w:rPr>
        <w:t xml:space="preserve">RAN2#127bis </w:t>
      </w:r>
      <w:r>
        <w:rPr>
          <w:rFonts w:hint="default" w:ascii="Times New Roman" w:hAnsi="Times New Roman"/>
          <w:sz w:val="20"/>
          <w:szCs w:val="20"/>
          <w:lang w:val="en-US" w:eastAsia="zh-CN"/>
        </w:rPr>
        <w:t>meeting</w:t>
      </w:r>
      <w:r>
        <w:rPr>
          <w:rFonts w:hint="default" w:ascii="Times New Roman" w:hAnsi="Times New Roman" w:eastAsia="宋体" w:cs="Times New Roman"/>
          <w:kern w:val="0"/>
          <w:sz w:val="20"/>
          <w:szCs w:val="20"/>
          <w:lang w:eastAsia="zh-Hans"/>
        </w:rPr>
        <w:t>[1]</w:t>
      </w:r>
      <w:r>
        <w:rPr>
          <w:rFonts w:hint="default" w:ascii="Times New Roman" w:hAnsi="Times New Roman" w:eastAsia="宋体" w:cs="Times New Roman"/>
          <w:kern w:val="0"/>
          <w:sz w:val="20"/>
          <w:szCs w:val="20"/>
          <w:lang w:val="en-US" w:eastAsia="zh-Hans"/>
        </w:rPr>
        <w:t xml:space="preserve">, </w:t>
      </w:r>
      <w:r>
        <w:rPr>
          <w:rFonts w:hint="default" w:ascii="Times New Roman" w:hAnsi="Times New Roman"/>
          <w:sz w:val="20"/>
          <w:szCs w:val="20"/>
          <w:lang w:eastAsia="zh-CN"/>
        </w:rPr>
        <w:t xml:space="preserve">the following </w:t>
      </w:r>
      <w:r>
        <w:rPr>
          <w:rFonts w:hint="default" w:ascii="Times New Roman Regular" w:hAnsi="Times New Roman Regular" w:cs="Times New Roman Regular"/>
          <w:i w:val="0"/>
          <w:iCs/>
          <w:color w:val="auto"/>
          <w:sz w:val="21"/>
          <w:szCs w:val="21"/>
          <w:lang w:val="en-US"/>
        </w:rPr>
        <w:t>agreements on LCP enhancements for XR</w:t>
      </w:r>
      <w:r>
        <w:rPr>
          <w:rFonts w:hint="default" w:ascii="Times New Roman Regular" w:hAnsi="Times New Roman Regular" w:cs="Times New Roman Regular"/>
          <w:i w:val="0"/>
          <w:iCs/>
          <w:color w:val="auto"/>
          <w:sz w:val="21"/>
          <w:szCs w:val="21"/>
        </w:rPr>
        <w:t xml:space="preserve"> are</w:t>
      </w:r>
      <w:r>
        <w:rPr>
          <w:rFonts w:hint="default" w:ascii="Times New Roman" w:hAnsi="Times New Roman"/>
          <w:sz w:val="20"/>
          <w:szCs w:val="20"/>
          <w:lang w:val="en-US" w:eastAsia="zh-CN"/>
        </w:rPr>
        <w:t xml:space="preserve"> </w:t>
      </w:r>
      <w:r>
        <w:rPr>
          <w:rFonts w:hint="eastAsia" w:ascii="Times New Roman" w:hAnsi="Times New Roman"/>
          <w:sz w:val="20"/>
          <w:szCs w:val="20"/>
          <w:lang w:val="en-US" w:eastAsia="zh-CN"/>
        </w:rPr>
        <w:t>reached:</w:t>
      </w:r>
    </w:p>
    <w:p w14:paraId="40967CEC">
      <w:pPr>
        <w:numPr>
          <w:ilvl w:val="0"/>
          <w:numId w:val="0"/>
        </w:numPr>
        <w:ind w:leftChars="0"/>
        <w:jc w:val="both"/>
        <w:rPr>
          <w:rFonts w:hint="default" w:ascii="Times New Roman" w:hAnsi="Times New Roman"/>
          <w:sz w:val="20"/>
          <w:szCs w:val="20"/>
          <w:lang w:val="en-US"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5F018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14:paraId="435AF076">
            <w:pPr>
              <w:pStyle w:val="52"/>
              <w:numPr>
                <w:ilvl w:val="0"/>
                <w:numId w:val="0"/>
              </w:numPr>
              <w:overflowPunct/>
              <w:autoSpaceDE/>
              <w:autoSpaceDN/>
              <w:adjustRightInd/>
              <w:textAlignment w:val="auto"/>
              <w:rPr>
                <w:rFonts w:hint="default"/>
              </w:rPr>
            </w:pPr>
            <w:r>
              <w:rPr>
                <w:rFonts w:hint="default"/>
              </w:rPr>
              <w:t>How/when to apply additional priority</w:t>
            </w:r>
          </w:p>
          <w:p w14:paraId="0B0DB0A3">
            <w:pPr>
              <w:pStyle w:val="52"/>
              <w:tabs>
                <w:tab w:val="left" w:pos="1352"/>
              </w:tabs>
              <w:overflowPunct/>
              <w:autoSpaceDE/>
              <w:autoSpaceDN/>
              <w:adjustRightInd/>
              <w:ind w:left="1619" w:hanging="360"/>
              <w:textAlignment w:val="auto"/>
              <w:rPr>
                <w:rFonts w:hint="default"/>
              </w:rPr>
            </w:pPr>
            <w:r>
              <w:rPr>
                <w:rFonts w:hint="default"/>
              </w:rPr>
              <w:t>As a baseline, additional LCH priority is applied for an LCH in both 1st and 2nd Rounds of resource allocation procedure in LCP, as long as the LCH has delay-critical data available for transmission when starting the 1st Round.</w:t>
            </w:r>
          </w:p>
          <w:p w14:paraId="2A4AE928">
            <w:pPr>
              <w:pStyle w:val="52"/>
              <w:tabs>
                <w:tab w:val="left" w:pos="1352"/>
              </w:tabs>
              <w:overflowPunct/>
              <w:autoSpaceDE/>
              <w:autoSpaceDN/>
              <w:adjustRightInd/>
              <w:ind w:left="1619" w:hanging="360"/>
              <w:textAlignment w:val="auto"/>
              <w:rPr>
                <w:rFonts w:hint="default"/>
              </w:rPr>
            </w:pPr>
            <w:r>
              <w:rPr>
                <w:rFonts w:hint="default"/>
              </w:rPr>
              <w:t>FFS if we can still change the priority for the 2nd round to ensure fairness, but we need to consider tight timeline of LCP procedure and UE complexity. Companies can also check whether we can leave this to UE implementation</w:t>
            </w:r>
          </w:p>
          <w:p w14:paraId="0F53F6F1">
            <w:pPr>
              <w:pStyle w:val="52"/>
              <w:numPr>
                <w:ilvl w:val="0"/>
                <w:numId w:val="0"/>
              </w:numPr>
              <w:overflowPunct/>
              <w:autoSpaceDE/>
              <w:autoSpaceDN/>
              <w:adjustRightInd/>
              <w:textAlignment w:val="auto"/>
              <w:rPr>
                <w:rFonts w:hint="default"/>
              </w:rPr>
            </w:pPr>
            <w:r>
              <w:rPr>
                <w:rFonts w:hint="default"/>
              </w:rPr>
              <w:t>Remaining time threshold</w:t>
            </w:r>
          </w:p>
          <w:p w14:paraId="1F1F3B6A">
            <w:pPr>
              <w:pStyle w:val="52"/>
              <w:tabs>
                <w:tab w:val="left" w:pos="1352"/>
              </w:tabs>
              <w:overflowPunct/>
              <w:autoSpaceDE/>
              <w:autoSpaceDN/>
              <w:adjustRightInd/>
              <w:ind w:left="1619" w:hanging="360"/>
              <w:textAlignment w:val="auto"/>
              <w:rPr>
                <w:rFonts w:hint="default"/>
              </w:rPr>
            </w:pPr>
            <w:r>
              <w:rPr>
                <w:rFonts w:hint="default"/>
              </w:rPr>
              <w:t>Introduce an independent per-LCH remaining time threshold for applying delay-critical priority.</w:t>
            </w:r>
          </w:p>
          <w:p w14:paraId="27635A74">
            <w:pPr>
              <w:pStyle w:val="52"/>
              <w:tabs>
                <w:tab w:val="left" w:pos="1352"/>
              </w:tabs>
              <w:overflowPunct/>
              <w:autoSpaceDE/>
              <w:autoSpaceDN/>
              <w:adjustRightInd/>
              <w:ind w:left="1619" w:hanging="360"/>
              <w:textAlignment w:val="auto"/>
              <w:rPr>
                <w:rFonts w:hint="default"/>
              </w:rPr>
            </w:pPr>
            <w:r>
              <w:rPr>
                <w:rFonts w:hint="default"/>
              </w:rPr>
              <w:t>We do not introduce any setting restrictions of this new remaining time threshold with relation to DSR triggering threshold.</w:t>
            </w:r>
          </w:p>
          <w:p w14:paraId="35D80160">
            <w:pPr>
              <w:pStyle w:val="52"/>
              <w:tabs>
                <w:tab w:val="left" w:pos="1352"/>
              </w:tabs>
              <w:overflowPunct/>
              <w:autoSpaceDE/>
              <w:autoSpaceDN/>
              <w:adjustRightInd/>
              <w:ind w:left="1619" w:hanging="360"/>
              <w:textAlignment w:val="auto"/>
              <w:rPr>
                <w:rFonts w:hint="default" w:ascii="Times New Roman" w:hAnsi="Times New Roman" w:eastAsia="MS Mincho" w:cs="Times New Roman"/>
                <w:b/>
                <w:sz w:val="20"/>
                <w:szCs w:val="20"/>
                <w:vertAlign w:val="baseline"/>
                <w:lang w:val="en-GB" w:eastAsia="zh-Hans" w:bidi="ar-SA"/>
              </w:rPr>
            </w:pPr>
            <w:r>
              <w:rPr>
                <w:rFonts w:hint="default"/>
              </w:rPr>
              <w:t>For now, we will use “LCH priority-adjusted data”</w:t>
            </w:r>
          </w:p>
        </w:tc>
      </w:tr>
    </w:tbl>
    <w:p w14:paraId="4D3B5890">
      <w:pPr>
        <w:widowControl w:val="0"/>
        <w:numPr>
          <w:ilvl w:val="0"/>
          <w:numId w:val="0"/>
        </w:numPr>
        <w:bidi w:val="0"/>
        <w:jc w:val="both"/>
        <w:rPr>
          <w:rFonts w:hint="default" w:ascii="Times New Roman Regular" w:hAnsi="Times New Roman Regular" w:cs="Times New Roman Regular"/>
          <w:szCs w:val="21"/>
        </w:rPr>
      </w:pPr>
    </w:p>
    <w:p w14:paraId="772E9751">
      <w:pPr>
        <w:widowControl/>
        <w:overflowPunct w:val="0"/>
        <w:autoSpaceDE w:val="0"/>
        <w:autoSpaceDN w:val="0"/>
        <w:adjustRightInd w:val="0"/>
        <w:spacing w:after="18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In this contribution, we aim to discuss how to apply additional priority for delay-aware LCP</w:t>
      </w:r>
      <w:r>
        <w:rPr>
          <w:rFonts w:hint="default" w:ascii="Times New Roman" w:hAnsi="Times New Roman" w:cs="Times New Roman"/>
          <w:lang w:val="en-US" w:eastAsia="zh-CN"/>
        </w:rPr>
        <w:t xml:space="preserve"> enhancement</w:t>
      </w:r>
      <w:r>
        <w:rPr>
          <w:rFonts w:hint="eastAsia" w:ascii="Times New Roman" w:hAnsi="Times New Roman" w:cs="Times New Roman"/>
          <w:lang w:val="en-US" w:eastAsia="zh-CN"/>
        </w:rPr>
        <w:t>.</w:t>
      </w:r>
    </w:p>
    <w:bookmarkEnd w:id="0"/>
    <w:p w14:paraId="57DCD879">
      <w:pPr>
        <w:pStyle w:val="2"/>
        <w:keepLines/>
        <w:numPr>
          <w:ilvl w:val="0"/>
          <w:numId w:val="3"/>
        </w:numPr>
        <w:pBdr>
          <w:top w:val="single" w:color="auto" w:sz="12" w:space="3"/>
        </w:pBdr>
        <w:overflowPunct w:val="0"/>
        <w:snapToGrid/>
        <w:spacing w:before="240" w:after="180"/>
        <w:ind w:left="432" w:hanging="432"/>
        <w:jc w:val="both"/>
        <w:textAlignment w:val="baseline"/>
        <w:rPr>
          <w:rFonts w:hint="eastAsia" w:ascii="Times New Roman" w:hAnsi="Times New Roman"/>
          <w:lang w:val="en-US" w:eastAsia="zh-CN"/>
        </w:rPr>
      </w:pPr>
      <w:r>
        <w:rPr>
          <w:rFonts w:hint="eastAsia" w:ascii="Times New Roman" w:hAnsi="Times New Roman"/>
          <w:lang w:val="en-US" w:eastAsia="zh-CN"/>
        </w:rPr>
        <w:t>Discussion</w:t>
      </w:r>
    </w:p>
    <w:p w14:paraId="79468B58">
      <w:pPr>
        <w:rPr>
          <w:rFonts w:hint="eastAsia" w:ascii="Times New Roman" w:hAnsi="Times New Roman"/>
          <w:lang w:val="en-US" w:eastAsia="zh-CN"/>
        </w:rPr>
      </w:pPr>
      <w:r>
        <w:rPr>
          <w:rFonts w:hint="eastAsia" w:ascii="Times New Roman" w:hAnsi="Times New Roman"/>
          <w:lang w:val="en-US" w:eastAsia="zh-CN"/>
        </w:rPr>
        <w:t>In the latest RAN2#126 and RAN2#127bis meetings, it was agreed that when a LCH has LCH priority-adjusted data, the UE will utilize additional LCH priority for that LCH during the Logical Channel Prioritization (LCP) procedure. This additional LCH priority applies to the LCH in both the 1st and 2nd rounds of the resource allocation procedure within LCP, provided that the LCH has LCH priority-adjusted data for transmission at the start of the first round. This contribution focuses on the pertinent detailed issues and the application of additional priority for delay-aware LCP.</w:t>
      </w:r>
    </w:p>
    <w:p w14:paraId="6BD1A92C">
      <w:pPr>
        <w:rPr>
          <w:rFonts w:hint="eastAsia" w:ascii="Times New Roman" w:hAnsi="Times New Roman"/>
          <w:lang w:val="en-US" w:eastAsia="zh-CN"/>
        </w:rPr>
      </w:pPr>
    </w:p>
    <w:p w14:paraId="60231836">
      <w:pPr>
        <w:pStyle w:val="3"/>
        <w:numPr>
          <w:ilvl w:val="1"/>
          <w:numId w:val="4"/>
        </w:numPr>
        <w:tabs>
          <w:tab w:val="left" w:pos="420"/>
          <w:tab w:val="clear" w:pos="756"/>
        </w:tabs>
        <w:spacing w:before="180" w:after="120"/>
        <w:ind w:left="424" w:hanging="424"/>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Issue 1: Whether to adjust Priority for the 2nd Round to Ensure Fairness</w:t>
      </w:r>
    </w:p>
    <w:p w14:paraId="4C321083">
      <w:pPr>
        <w:rPr>
          <w:rFonts w:hint="eastAsia" w:ascii="Times New Roman" w:hAnsi="Times New Roman"/>
          <w:lang w:val="en-US" w:eastAsia="zh-CN"/>
        </w:rPr>
      </w:pPr>
      <w:r>
        <w:rPr>
          <w:rFonts w:hint="eastAsia" w:ascii="Times New Roman" w:hAnsi="Times New Roman"/>
          <w:lang w:val="en-US" w:eastAsia="zh-CN"/>
        </w:rPr>
        <w:t>As a baseline, the additional LCH priority is applied to an LCH in both the first and second rounds of resource allocation within LCP, whenever the LCH has LCH priority-adjusted data for transmission at the start of the first round (Option 1). However, some companies have expressed concerns about whether the priority should be adjusted for the second round to ensure fairness. In other words, during each round of resource allocation in LCP, the UE needs to assess whether the LCH contains LCH priority-adjusted data to determine whether to apply the additional LCH priority (Option 2). Below are the pros and cons of both options:</w:t>
      </w:r>
    </w:p>
    <w:p w14:paraId="5F5C0FEA">
      <w:pPr>
        <w:rPr>
          <w:rFonts w:hint="eastAsia" w:ascii="Times New Roman" w:hAnsi="Times New Roman"/>
          <w:lang w:val="en-US"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9"/>
        <w:gridCol w:w="3712"/>
        <w:gridCol w:w="3737"/>
      </w:tblGrid>
      <w:tr w14:paraId="2788B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3" w:hRule="atLeast"/>
        </w:trPr>
        <w:tc>
          <w:tcPr>
            <w:tcW w:w="1409" w:type="dxa"/>
            <w:vAlign w:val="top"/>
          </w:tcPr>
          <w:p w14:paraId="257EC7E3">
            <w:pPr>
              <w:jc w:val="center"/>
              <w:rPr>
                <w:rFonts w:hint="default" w:ascii="Times New Roman" w:hAnsi="Times New Roman"/>
                <w:vertAlign w:val="baseline"/>
                <w:lang w:val="en-US" w:eastAsia="zh-CN"/>
              </w:rPr>
            </w:pPr>
          </w:p>
        </w:tc>
        <w:tc>
          <w:tcPr>
            <w:tcW w:w="3712" w:type="dxa"/>
            <w:vAlign w:val="top"/>
          </w:tcPr>
          <w:p w14:paraId="0F44BB88">
            <w:pPr>
              <w:jc w:val="center"/>
              <w:rPr>
                <w:rFonts w:hint="default" w:ascii="Times New Roman" w:hAnsi="Times New Roman"/>
                <w:vertAlign w:val="baseline"/>
                <w:lang w:val="en-US" w:eastAsia="zh-CN"/>
              </w:rPr>
            </w:pPr>
            <w:r>
              <w:rPr>
                <w:rFonts w:hint="eastAsia" w:ascii="Times New Roman" w:hAnsi="Times New Roman"/>
                <w:vertAlign w:val="baseline"/>
                <w:lang w:val="en-US" w:eastAsia="zh-CN"/>
              </w:rPr>
              <w:t>Pros</w:t>
            </w:r>
          </w:p>
        </w:tc>
        <w:tc>
          <w:tcPr>
            <w:tcW w:w="3737" w:type="dxa"/>
            <w:vAlign w:val="top"/>
          </w:tcPr>
          <w:p w14:paraId="57E1C866">
            <w:pPr>
              <w:jc w:val="center"/>
              <w:rPr>
                <w:rFonts w:hint="default" w:ascii="Times New Roman" w:hAnsi="Times New Roman"/>
                <w:vertAlign w:val="baseline"/>
                <w:lang w:val="en-US" w:eastAsia="zh-CN"/>
              </w:rPr>
            </w:pPr>
            <w:r>
              <w:rPr>
                <w:rFonts w:hint="eastAsia" w:ascii="Times New Roman" w:hAnsi="Times New Roman"/>
                <w:vertAlign w:val="baseline"/>
                <w:lang w:val="en-US" w:eastAsia="zh-CN"/>
              </w:rPr>
              <w:t>Cons</w:t>
            </w:r>
          </w:p>
        </w:tc>
      </w:tr>
      <w:tr w14:paraId="38BBF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3" w:hRule="atLeast"/>
        </w:trPr>
        <w:tc>
          <w:tcPr>
            <w:tcW w:w="1409" w:type="dxa"/>
            <w:vAlign w:val="top"/>
          </w:tcPr>
          <w:p w14:paraId="486EA904">
            <w:pPr>
              <w:jc w:val="both"/>
              <w:rPr>
                <w:rFonts w:hint="default" w:ascii="Times New Roman" w:hAnsi="Times New Roman"/>
                <w:vertAlign w:val="baseline"/>
                <w:lang w:val="en-US" w:eastAsia="zh-CN"/>
              </w:rPr>
            </w:pPr>
            <w:r>
              <w:rPr>
                <w:rFonts w:hint="eastAsia" w:ascii="Times New Roman" w:hAnsi="Times New Roman"/>
                <w:vertAlign w:val="baseline"/>
                <w:lang w:val="en-US" w:eastAsia="zh-CN"/>
              </w:rPr>
              <w:t>Option 1</w:t>
            </w:r>
          </w:p>
        </w:tc>
        <w:tc>
          <w:tcPr>
            <w:tcW w:w="3712" w:type="dxa"/>
            <w:vAlign w:val="top"/>
          </w:tcPr>
          <w:p w14:paraId="34EA6637">
            <w:pPr>
              <w:jc w:val="both"/>
              <w:rPr>
                <w:rFonts w:hint="default" w:ascii="Times New Roman" w:hAnsi="Times New Roman"/>
                <w:vertAlign w:val="baseline"/>
                <w:lang w:val="en-US" w:eastAsia="zh-CN"/>
              </w:rPr>
            </w:pPr>
            <w:r>
              <w:rPr>
                <w:rFonts w:hint="eastAsia" w:ascii="Times New Roman" w:hAnsi="Times New Roman"/>
                <w:lang w:val="en-US" w:eastAsia="zh-CN"/>
              </w:rPr>
              <w:t>Lower LCP processing complexity and shorter latency for the UE</w:t>
            </w:r>
          </w:p>
        </w:tc>
        <w:tc>
          <w:tcPr>
            <w:tcW w:w="3737" w:type="dxa"/>
            <w:vAlign w:val="top"/>
          </w:tcPr>
          <w:p w14:paraId="625BDECA">
            <w:pPr>
              <w:jc w:val="both"/>
              <w:rPr>
                <w:rFonts w:hint="default" w:ascii="Times New Roman" w:hAnsi="Times New Roman"/>
                <w:vertAlign w:val="baseline"/>
                <w:lang w:val="en-US" w:eastAsia="zh-CN"/>
              </w:rPr>
            </w:pPr>
            <w:r>
              <w:rPr>
                <w:rFonts w:hint="eastAsia" w:ascii="Times New Roman" w:hAnsi="Times New Roman"/>
                <w:vertAlign w:val="baseline"/>
                <w:lang w:val="en-US" w:eastAsia="zh-CN"/>
              </w:rPr>
              <w:t>delay-aware LCP can</w:t>
            </w:r>
            <w:r>
              <w:rPr>
                <w:rFonts w:hint="default" w:ascii="Times New Roman" w:hAnsi="Times New Roman"/>
                <w:vertAlign w:val="baseline"/>
                <w:lang w:val="en-US" w:eastAsia="zh-CN"/>
              </w:rPr>
              <w:t>’</w:t>
            </w:r>
            <w:r>
              <w:rPr>
                <w:rFonts w:hint="eastAsia" w:ascii="Times New Roman" w:hAnsi="Times New Roman"/>
                <w:vertAlign w:val="baseline"/>
                <w:lang w:val="en-US" w:eastAsia="zh-CN"/>
              </w:rPr>
              <w:t>t be guaranteed in the 2nd round of LCP</w:t>
            </w:r>
          </w:p>
        </w:tc>
      </w:tr>
      <w:tr w14:paraId="6D22F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6" w:hRule="atLeast"/>
        </w:trPr>
        <w:tc>
          <w:tcPr>
            <w:tcW w:w="1409" w:type="dxa"/>
            <w:vAlign w:val="top"/>
          </w:tcPr>
          <w:p w14:paraId="2C1CA0CF">
            <w:pPr>
              <w:jc w:val="both"/>
              <w:rPr>
                <w:rFonts w:hint="default" w:ascii="Times New Roman" w:hAnsi="Times New Roman"/>
                <w:vertAlign w:val="baseline"/>
                <w:lang w:val="en-US" w:eastAsia="zh-CN"/>
              </w:rPr>
            </w:pPr>
            <w:r>
              <w:rPr>
                <w:rFonts w:hint="eastAsia" w:ascii="Times New Roman" w:hAnsi="Times New Roman"/>
                <w:vertAlign w:val="baseline"/>
                <w:lang w:val="en-US" w:eastAsia="zh-CN"/>
              </w:rPr>
              <w:t>Option 2</w:t>
            </w:r>
          </w:p>
        </w:tc>
        <w:tc>
          <w:tcPr>
            <w:tcW w:w="3712" w:type="dxa"/>
            <w:vAlign w:val="top"/>
          </w:tcPr>
          <w:p w14:paraId="415F1848">
            <w:pPr>
              <w:jc w:val="both"/>
              <w:rPr>
                <w:rFonts w:hint="default" w:ascii="Times New Roman" w:hAnsi="Times New Roman"/>
                <w:vertAlign w:val="baseline"/>
                <w:lang w:val="en-US" w:eastAsia="zh-CN"/>
              </w:rPr>
            </w:pPr>
            <w:r>
              <w:rPr>
                <w:rFonts w:hint="eastAsia" w:ascii="Times New Roman" w:hAnsi="Times New Roman"/>
                <w:lang w:val="en-US" w:eastAsia="zh-CN"/>
              </w:rPr>
              <w:t>Ensures fairness among LCHs and prioritizes data with urgent remaining delays for transmission</w:t>
            </w:r>
          </w:p>
        </w:tc>
        <w:tc>
          <w:tcPr>
            <w:tcW w:w="3737" w:type="dxa"/>
            <w:vAlign w:val="top"/>
          </w:tcPr>
          <w:p w14:paraId="68270686">
            <w:pPr>
              <w:jc w:val="both"/>
              <w:rPr>
                <w:rFonts w:hint="default" w:ascii="Times New Roman" w:hAnsi="Times New Roman"/>
                <w:vertAlign w:val="baseline"/>
                <w:lang w:val="en-US" w:eastAsia="zh-CN"/>
              </w:rPr>
            </w:pPr>
            <w:r>
              <w:rPr>
                <w:rFonts w:hint="eastAsia" w:ascii="Times New Roman" w:hAnsi="Times New Roman"/>
                <w:lang w:val="en-US" w:eastAsia="zh-CN"/>
              </w:rPr>
              <w:t>High LCP processing complexity and long latency for the UE</w:t>
            </w:r>
          </w:p>
        </w:tc>
      </w:tr>
    </w:tbl>
    <w:p w14:paraId="5778B957">
      <w:pPr>
        <w:rPr>
          <w:rFonts w:hint="eastAsia" w:ascii="Times New Roman" w:hAnsi="Times New Roman"/>
          <w:lang w:val="en-US" w:eastAsia="zh-CN"/>
        </w:rPr>
      </w:pPr>
    </w:p>
    <w:p w14:paraId="4183341E">
      <w:p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Observation 1: Although Option 1 is favorable for UE implementation, it cannot guarantee that LCH priority-adjusted data will </w:t>
      </w:r>
      <w:r>
        <w:rPr>
          <w:rFonts w:hint="eastAsia" w:ascii="Times New Roman Bold" w:hAnsi="Times New Roman Bold" w:cs="Times New Roman Bold"/>
          <w:b/>
          <w:bCs/>
          <w:lang w:val="en-US" w:eastAsia="zh-CN"/>
        </w:rPr>
        <w:t xml:space="preserve">always </w:t>
      </w:r>
      <w:r>
        <w:rPr>
          <w:rFonts w:hint="default" w:ascii="Times New Roman Bold" w:hAnsi="Times New Roman Bold" w:cs="Times New Roman Bold"/>
          <w:b/>
          <w:bCs/>
          <w:lang w:val="en-US" w:eastAsia="zh-CN"/>
        </w:rPr>
        <w:t>be prioritized for transmission.</w:t>
      </w:r>
    </w:p>
    <w:p w14:paraId="7B41D15B">
      <w:pPr>
        <w:rPr>
          <w:rFonts w:hint="default" w:ascii="Times New Roman Bold" w:hAnsi="Times New Roman Bold" w:cs="Times New Roman Bold"/>
          <w:b/>
          <w:bCs/>
          <w:lang w:val="en-US" w:eastAsia="zh-CN"/>
        </w:rPr>
      </w:pPr>
    </w:p>
    <w:p w14:paraId="3D952329">
      <w:pPr>
        <w:rPr>
          <w:rFonts w:hint="eastAsia" w:ascii="Times New Roman" w:hAnsi="Times New Roman"/>
          <w:lang w:val="en-US" w:eastAsia="zh-CN"/>
        </w:rPr>
      </w:pPr>
      <w:r>
        <w:rPr>
          <w:rFonts w:hint="eastAsia" w:ascii="Times New Roman" w:hAnsi="Times New Roman"/>
          <w:lang w:val="en-US" w:eastAsia="zh-CN"/>
        </w:rPr>
        <w:t>Considering fairness and the priority scheduling of urgent data with low latency, we believe that supporting Option 2 is more reasonable. Furthermore, since it is already supported that during the first round of resource allocation in LCP, the UE determines whether there is LCH priority-adjusted data, we think the UE is still capable of making such a determination again in the second round and then deciding on the priority of the LCH based on this information. The added complexity should be manageable by the UE.</w:t>
      </w:r>
    </w:p>
    <w:p w14:paraId="2D95F3B6">
      <w:pPr>
        <w:rPr>
          <w:rFonts w:hint="eastAsia" w:ascii="Times New Roman" w:hAnsi="Times New Roman"/>
          <w:lang w:val="en-US" w:eastAsia="zh-CN"/>
        </w:rPr>
      </w:pPr>
    </w:p>
    <w:p w14:paraId="57AE6C99">
      <w:p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2: The complexity of the UE determining whether there is LCH priority-adjusted data in both the first and second rounds of resource allocation within LCP should be within the UE's processing capabilit</w:t>
      </w:r>
      <w:r>
        <w:rPr>
          <w:rFonts w:hint="eastAsia" w:ascii="Times New Roman Bold" w:hAnsi="Times New Roman Bold" w:cs="Times New Roman Bold"/>
          <w:b/>
          <w:bCs/>
          <w:lang w:val="en-US" w:eastAsia="zh-CN"/>
        </w:rPr>
        <w:t>y</w:t>
      </w:r>
      <w:r>
        <w:rPr>
          <w:rFonts w:hint="default" w:ascii="Times New Roman Bold" w:hAnsi="Times New Roman Bold" w:cs="Times New Roman Bold"/>
          <w:b/>
          <w:bCs/>
          <w:lang w:val="en-US" w:eastAsia="zh-CN"/>
        </w:rPr>
        <w:t>.</w:t>
      </w:r>
    </w:p>
    <w:p w14:paraId="24F77F6F">
      <w:pPr>
        <w:rPr>
          <w:rFonts w:hint="default" w:ascii="Times New Roman Bold" w:hAnsi="Times New Roman Bold" w:cs="Times New Roman Bold"/>
          <w:b/>
          <w:bCs/>
          <w:lang w:val="en-US" w:eastAsia="zh-CN"/>
        </w:rPr>
      </w:pPr>
    </w:p>
    <w:p w14:paraId="0D454AE5">
      <w:p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1: It is suggested </w:t>
      </w:r>
      <w:r>
        <w:rPr>
          <w:rFonts w:hint="eastAsia" w:ascii="Times New Roman Bold" w:hAnsi="Times New Roman Bold" w:cs="Times New Roman Bold"/>
          <w:b/>
          <w:bCs/>
          <w:lang w:val="en-US" w:eastAsia="zh-CN"/>
        </w:rPr>
        <w:t xml:space="preserve">to adjust priority for the 2nd round to </w:t>
      </w:r>
      <w:r>
        <w:rPr>
          <w:rFonts w:hint="default" w:ascii="Times New Roman Bold" w:hAnsi="Times New Roman Bold" w:cs="Times New Roman Bold"/>
          <w:b/>
          <w:bCs/>
          <w:lang w:val="en-US" w:eastAsia="zh-CN"/>
        </w:rPr>
        <w:t>ensure</w:t>
      </w:r>
      <w:r>
        <w:rPr>
          <w:rFonts w:hint="eastAsia" w:ascii="Times New Roman Bold" w:hAnsi="Times New Roman Bold" w:cs="Times New Roman Bold"/>
          <w:b/>
          <w:bCs/>
          <w:lang w:val="en-US" w:eastAsia="zh-CN"/>
        </w:rPr>
        <w:t xml:space="preserve"> </w:t>
      </w:r>
      <w:r>
        <w:rPr>
          <w:rFonts w:hint="default" w:ascii="Times New Roman Bold" w:hAnsi="Times New Roman Bold" w:cs="Times New Roman Bold"/>
          <w:b/>
          <w:bCs/>
          <w:lang w:val="en-US" w:eastAsia="zh-CN"/>
        </w:rPr>
        <w:t>LCH priority-adjusted data is prioritized for transmission.</w:t>
      </w:r>
    </w:p>
    <w:p w14:paraId="0338BB28">
      <w:pPr>
        <w:pStyle w:val="3"/>
        <w:numPr>
          <w:ilvl w:val="1"/>
          <w:numId w:val="4"/>
        </w:numPr>
        <w:tabs>
          <w:tab w:val="left" w:pos="420"/>
          <w:tab w:val="clear" w:pos="756"/>
        </w:tabs>
        <w:spacing w:before="180" w:after="120"/>
        <w:ind w:left="424" w:hanging="424"/>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Issue 2: Whether to Update the Priority Bit Rate (PBR) When Using Additional LCH Priority</w:t>
      </w:r>
    </w:p>
    <w:p w14:paraId="6137AF3A">
      <w:pPr>
        <w:rPr>
          <w:rFonts w:hint="eastAsia" w:ascii="Times New Roman" w:hAnsi="Times New Roman"/>
          <w:lang w:val="en-US" w:eastAsia="zh-CN"/>
        </w:rPr>
      </w:pPr>
      <w:r>
        <w:rPr>
          <w:rFonts w:hint="eastAsia" w:ascii="Times New Roman" w:hAnsi="Times New Roman"/>
          <w:lang w:val="en-US" w:eastAsia="zh-CN"/>
        </w:rPr>
        <w:t>Regarding how to apply additional priority for delay-aware LCP, another question arises: if an LCH uses additional priority during the first round of resource allocation, should the PBR be updated accordingly? According to TS38.321, when the network allocates a priority to the UE, it simultaneously allocates a PBR to prevent resource allocation starvation. The UE determines the total amount of resources allocated to the current LCH based on the PBR configured by the network. When an LCH contains LCH priority-adjusted data, i.e., data with a remaining delay less than the threshold configured by the network, the UE uses the additional priority as the new priority for that LCH in resource allocation. During the first round of resource allocation, continuing to use the legacy PBR may result in allocated resources that are insufficient to fully schedule the LCH priority-adjusted data. Therefore, it is necessary to use an updated PBR to ensure that the LCH priority-adjusted data is fully scheduled. For example, the network could configure an additional PBR when assigning additional priority to the LCH, or the UE could adjust the PBR based on the proportion of LCH priority-adjusted data within the LCH, as authorized by the network during resource allocation.</w:t>
      </w:r>
    </w:p>
    <w:p w14:paraId="5A15AD5A">
      <w:pPr>
        <w:rPr>
          <w:rFonts w:hint="eastAsia" w:ascii="Times New Roman" w:hAnsi="Times New Roman"/>
          <w:lang w:val="en-US" w:eastAsia="zh-CN"/>
        </w:rPr>
      </w:pPr>
    </w:p>
    <w:p w14:paraId="10D07558">
      <w:p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2: To ensure that the LCH priority-adjusted data is fully scheduled, it is suggested that the UE update the PBR when using additional LCH priority, such as by using an additional PBR configured by the network or a PBR updated by the UE based on the total amount or proportion of LCH priority-adjusted data.</w:t>
      </w:r>
    </w:p>
    <w:p w14:paraId="6AD8A24A">
      <w:pPr>
        <w:rPr>
          <w:rFonts w:hint="eastAsia" w:ascii="Times New Roman" w:hAnsi="Times New Roman"/>
          <w:lang w:val="en-US" w:eastAsia="zh-CN"/>
        </w:rPr>
      </w:pPr>
    </w:p>
    <w:p w14:paraId="3D6A5302">
      <w:pPr>
        <w:pStyle w:val="2"/>
        <w:keepLines/>
        <w:numPr>
          <w:ilvl w:val="0"/>
          <w:numId w:val="3"/>
        </w:numPr>
        <w:pBdr>
          <w:top w:val="single" w:color="auto" w:sz="12" w:space="3"/>
        </w:pBdr>
        <w:tabs>
          <w:tab w:val="left" w:pos="432"/>
        </w:tabs>
        <w:overflowPunct w:val="0"/>
        <w:snapToGrid/>
        <w:spacing w:before="240" w:after="180"/>
        <w:ind w:left="432" w:hanging="432"/>
        <w:jc w:val="both"/>
        <w:textAlignment w:val="baseline"/>
        <w:rPr>
          <w:rFonts w:ascii="Times New Roman" w:hAnsi="Times New Roman"/>
        </w:rPr>
      </w:pPr>
      <w:r>
        <w:rPr>
          <w:rFonts w:ascii="Times New Roman" w:hAnsi="Times New Roman"/>
        </w:rPr>
        <w:t>Conclusion</w:t>
      </w:r>
    </w:p>
    <w:p w14:paraId="6FC2AF07">
      <w:pPr>
        <w:numPr>
          <w:ilvl w:val="-1"/>
          <w:numId w:val="0"/>
        </w:numPr>
        <w:ind w:left="0" w:leftChars="0"/>
        <w:jc w:val="both"/>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In this contribution, we provided our observations and proposal</w:t>
      </w:r>
      <w:r>
        <w:rPr>
          <w:rFonts w:hint="default" w:ascii="Times New Roman" w:hAnsi="Times New Roman" w:cs="Times New Roman"/>
          <w:szCs w:val="21"/>
          <w:lang w:eastAsia="zh-CN"/>
        </w:rPr>
        <w:t>s</w:t>
      </w:r>
      <w:r>
        <w:rPr>
          <w:rFonts w:hint="eastAsia" w:ascii="Times New Roman" w:hAnsi="Times New Roman" w:cs="Times New Roman"/>
          <w:szCs w:val="21"/>
          <w:lang w:val="en-US" w:eastAsia="zh-CN"/>
        </w:rPr>
        <w:t xml:space="preserve"> on </w:t>
      </w:r>
      <w:r>
        <w:rPr>
          <w:rFonts w:hint="default" w:ascii="Times New Roman" w:hAnsi="Times New Roman" w:cs="Times New Roman"/>
          <w:lang w:val="en-US" w:eastAsia="zh-CN"/>
        </w:rPr>
        <w:t>LCP enhancements</w:t>
      </w:r>
      <w:r>
        <w:rPr>
          <w:rFonts w:hint="eastAsia" w:ascii="Times New Roman" w:hAnsi="Times New Roman" w:cs="Times New Roman"/>
          <w:lang w:val="en-US" w:eastAsia="zh-CN"/>
        </w:rPr>
        <w:t xml:space="preserve"> mechanism</w:t>
      </w:r>
      <w:r>
        <w:rPr>
          <w:rFonts w:hint="default" w:ascii="Times New Roman" w:hAnsi="Times New Roman" w:cs="Times New Roman"/>
          <w:lang w:val="en-US" w:eastAsia="zh-CN"/>
        </w:rPr>
        <w:t xml:space="preserve"> </w:t>
      </w:r>
      <w:r>
        <w:rPr>
          <w:rFonts w:ascii="Times New Roman" w:hAnsi="Times New Roman" w:eastAsia="宋体" w:cs="Times New Roman"/>
          <w:kern w:val="0"/>
          <w:sz w:val="20"/>
          <w:szCs w:val="20"/>
          <w:lang w:eastAsia="zh-CN"/>
        </w:rPr>
        <w:t>for XR</w:t>
      </w:r>
      <w:r>
        <w:rPr>
          <w:rFonts w:hint="eastAsia" w:ascii="Times New Roman" w:hAnsi="Times New Roman" w:cs="Times New Roman"/>
          <w:szCs w:val="21"/>
          <w:lang w:val="en-US" w:eastAsia="zh-CN"/>
        </w:rPr>
        <w:t xml:space="preserve"> as </w:t>
      </w:r>
      <w:r>
        <w:rPr>
          <w:rFonts w:hint="default" w:ascii="Times New Roman" w:hAnsi="Times New Roman" w:cs="Times New Roman"/>
          <w:szCs w:val="21"/>
          <w:lang w:val="en-US" w:eastAsia="zh-CN"/>
        </w:rPr>
        <w:t>follows:</w:t>
      </w:r>
    </w:p>
    <w:p w14:paraId="1D08E95C">
      <w:pPr>
        <w:rPr>
          <w:rFonts w:hint="default" w:ascii="Times New Roman Bold" w:hAnsi="Times New Roman Bold" w:cs="Times New Roman Bold"/>
          <w:b/>
          <w:bCs/>
          <w:lang w:val="en-US" w:eastAsia="zh-CN"/>
        </w:rPr>
      </w:pPr>
      <w:bookmarkStart w:id="1" w:name="_Toc54284462"/>
      <w:r>
        <w:rPr>
          <w:rFonts w:hint="default" w:ascii="Times New Roman Bold" w:hAnsi="Times New Roman Bold" w:cs="Times New Roman Bold"/>
          <w:b/>
          <w:bCs/>
          <w:lang w:val="en-US" w:eastAsia="zh-CN"/>
        </w:rPr>
        <w:t xml:space="preserve">Observation 1: Although Option 1 is favorable for UE implementation, it cannot guarantee that LCH priority-adjusted data will </w:t>
      </w:r>
      <w:r>
        <w:rPr>
          <w:rFonts w:hint="eastAsia" w:ascii="Times New Roman Bold" w:hAnsi="Times New Roman Bold" w:cs="Times New Roman Bold"/>
          <w:b/>
          <w:bCs/>
          <w:lang w:val="en-US" w:eastAsia="zh-CN"/>
        </w:rPr>
        <w:t xml:space="preserve">always </w:t>
      </w:r>
      <w:r>
        <w:rPr>
          <w:rFonts w:hint="default" w:ascii="Times New Roman Bold" w:hAnsi="Times New Roman Bold" w:cs="Times New Roman Bold"/>
          <w:b/>
          <w:bCs/>
          <w:lang w:val="en-US" w:eastAsia="zh-CN"/>
        </w:rPr>
        <w:t>be prioritized for transmission.</w:t>
      </w:r>
    </w:p>
    <w:p w14:paraId="7A7915F5">
      <w:pPr>
        <w:rPr>
          <w:rFonts w:hint="default" w:ascii="Times New Roman Bold" w:hAnsi="Times New Roman Bold" w:cs="Times New Roman Bold"/>
          <w:b/>
          <w:bCs/>
          <w:lang w:val="en-US" w:eastAsia="zh-CN"/>
        </w:rPr>
      </w:pPr>
    </w:p>
    <w:p w14:paraId="6BA11977">
      <w:p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2: The complexity of the UE determining whether there is LCH priority-adjusted data in both the first and second rounds of resource allocation within LCP should be within the UE's processing capabilit</w:t>
      </w:r>
      <w:r>
        <w:rPr>
          <w:rFonts w:hint="eastAsia" w:ascii="Times New Roman Bold" w:hAnsi="Times New Roman Bold" w:cs="Times New Roman Bold"/>
          <w:b/>
          <w:bCs/>
          <w:lang w:val="en-US" w:eastAsia="zh-CN"/>
        </w:rPr>
        <w:t>y</w:t>
      </w:r>
      <w:r>
        <w:rPr>
          <w:rFonts w:hint="default" w:ascii="Times New Roman Bold" w:hAnsi="Times New Roman Bold" w:cs="Times New Roman Bold"/>
          <w:b/>
          <w:bCs/>
          <w:lang w:val="en-US" w:eastAsia="zh-CN"/>
        </w:rPr>
        <w:t>.</w:t>
      </w:r>
    </w:p>
    <w:p w14:paraId="46B19097">
      <w:pPr>
        <w:rPr>
          <w:rFonts w:hint="default" w:ascii="Times New Roman Bold" w:hAnsi="Times New Roman Bold" w:cs="Times New Roman Bold"/>
          <w:b/>
          <w:bCs/>
          <w:lang w:val="en-US" w:eastAsia="zh-CN"/>
        </w:rPr>
      </w:pPr>
    </w:p>
    <w:p w14:paraId="02AAADF2">
      <w:p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1: It is suggested </w:t>
      </w:r>
      <w:r>
        <w:rPr>
          <w:rFonts w:hint="eastAsia" w:ascii="Times New Roman Bold" w:hAnsi="Times New Roman Bold" w:cs="Times New Roman Bold"/>
          <w:b/>
          <w:bCs/>
          <w:lang w:val="en-US" w:eastAsia="zh-CN"/>
        </w:rPr>
        <w:t xml:space="preserve">to adjust priority for the 2nd round to </w:t>
      </w:r>
      <w:r>
        <w:rPr>
          <w:rFonts w:hint="default" w:ascii="Times New Roman Bold" w:hAnsi="Times New Roman Bold" w:cs="Times New Roman Bold"/>
          <w:b/>
          <w:bCs/>
          <w:lang w:val="en-US" w:eastAsia="zh-CN"/>
        </w:rPr>
        <w:t>ensure</w:t>
      </w:r>
      <w:r>
        <w:rPr>
          <w:rFonts w:hint="eastAsia" w:ascii="Times New Roman Bold" w:hAnsi="Times New Roman Bold" w:cs="Times New Roman Bold"/>
          <w:b/>
          <w:bCs/>
          <w:lang w:val="en-US" w:eastAsia="zh-CN"/>
        </w:rPr>
        <w:t xml:space="preserve"> </w:t>
      </w:r>
      <w:r>
        <w:rPr>
          <w:rFonts w:hint="default" w:ascii="Times New Roman Bold" w:hAnsi="Times New Roman Bold" w:cs="Times New Roman Bold"/>
          <w:b/>
          <w:bCs/>
          <w:lang w:val="en-US" w:eastAsia="zh-CN"/>
        </w:rPr>
        <w:t>LCH priority-adjusted data is prioritized for transmission.</w:t>
      </w:r>
    </w:p>
    <w:p w14:paraId="4FBB31CC">
      <w:pPr>
        <w:rPr>
          <w:rFonts w:hint="default" w:ascii="Times New Roman Bold" w:hAnsi="Times New Roman Bold" w:cs="Times New Roman Bold"/>
          <w:b/>
          <w:bCs/>
          <w:lang w:val="en-US" w:eastAsia="zh-CN"/>
        </w:rPr>
      </w:pPr>
    </w:p>
    <w:p w14:paraId="7DD79CAE">
      <w:p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2: To ensure that the LCH priority-adjusted data is fully scheduled, it is suggested that the UE update the PBR when using additional LCH priority, such as by using an additional PBR configured by the network or a PBR updated by the UE based on the total amount or proportion of LCH priority-adjusted data.</w:t>
      </w:r>
    </w:p>
    <w:p w14:paraId="0132E5F8">
      <w:pPr>
        <w:pStyle w:val="2"/>
        <w:keepLines/>
        <w:numPr>
          <w:ilvl w:val="0"/>
          <w:numId w:val="3"/>
        </w:numPr>
        <w:pBdr>
          <w:top w:val="single" w:color="auto" w:sz="12" w:space="3"/>
        </w:pBdr>
        <w:tabs>
          <w:tab w:val="left" w:pos="432"/>
        </w:tabs>
        <w:overflowPunct w:val="0"/>
        <w:snapToGrid/>
        <w:spacing w:before="240" w:after="180"/>
        <w:ind w:left="432" w:hanging="432"/>
        <w:jc w:val="both"/>
        <w:textAlignment w:val="baseline"/>
        <w:rPr>
          <w:rFonts w:ascii="Times New Roman" w:hAnsi="Times New Roman"/>
        </w:rPr>
      </w:pPr>
      <w:r>
        <w:rPr>
          <w:rFonts w:ascii="Times New Roman" w:hAnsi="Times New Roman"/>
        </w:rPr>
        <w:t>References</w:t>
      </w:r>
      <w:bookmarkEnd w:id="1"/>
      <w:bookmarkStart w:id="2" w:name="_GoBack"/>
      <w:bookmarkEnd w:id="2"/>
    </w:p>
    <w:p w14:paraId="3CACD6F1">
      <w:pPr>
        <w:widowControl/>
        <w:numPr>
          <w:ilvl w:val="0"/>
          <w:numId w:val="5"/>
        </w:numPr>
        <w:tabs>
          <w:tab w:val="left" w:pos="567"/>
          <w:tab w:val="clear" w:pos="657"/>
        </w:tabs>
        <w:overflowPunct w:val="0"/>
        <w:autoSpaceDE w:val="0"/>
        <w:autoSpaceDN w:val="0"/>
        <w:adjustRightInd w:val="0"/>
        <w:spacing w:before="100" w:beforeAutospacing="1" w:after="100" w:afterAutospacing="1"/>
        <w:ind w:left="562" w:hanging="562"/>
        <w:jc w:val="both"/>
        <w:textAlignment w:val="baseline"/>
        <w:rPr>
          <w:rFonts w:ascii="Times New Roman" w:hAnsi="Times New Roman" w:cs="Times New Roman"/>
        </w:rPr>
      </w:pPr>
      <w:r>
        <w:rPr>
          <w:rFonts w:hint="default" w:ascii="Times New Roman" w:hAnsi="Times New Roman"/>
          <w:sz w:val="20"/>
          <w:szCs w:val="20"/>
          <w:lang w:val="en-US" w:eastAsia="zh-CN"/>
        </w:rPr>
        <w:t>RAN2#127bis meeting agreements</w:t>
      </w:r>
      <w:r>
        <w:rPr>
          <w:rFonts w:hint="eastAsia" w:ascii="Times New Roman" w:hAnsi="Times New Roman" w:eastAsia="宋体" w:cs="Times New Roman"/>
          <w:kern w:val="0"/>
          <w:sz w:val="20"/>
          <w:szCs w:val="20"/>
          <w:lang w:val="en-US" w:eastAsia="zh-CN"/>
        </w:rPr>
        <w:t>.</w:t>
      </w:r>
    </w:p>
    <w:p w14:paraId="16683E82">
      <w:pPr>
        <w:widowControl/>
        <w:numPr>
          <w:ilvl w:val="0"/>
          <w:numId w:val="0"/>
        </w:numPr>
        <w:tabs>
          <w:tab w:val="left" w:pos="567"/>
        </w:tabs>
        <w:overflowPunct w:val="0"/>
        <w:autoSpaceDE w:val="0"/>
        <w:autoSpaceDN w:val="0"/>
        <w:adjustRightInd w:val="0"/>
        <w:spacing w:before="100" w:beforeAutospacing="1" w:after="100" w:afterAutospacing="1"/>
        <w:ind w:leftChars="0"/>
        <w:jc w:val="both"/>
        <w:textAlignment w:val="baseline"/>
        <w:rPr>
          <w:rFonts w:ascii="Times New Roman" w:hAnsi="Times New Roman" w:cs="Times New Roman"/>
        </w:rPr>
      </w:pP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703060505090304"/>
    <w:charset w:val="A1"/>
    <w:family w:val="roman"/>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MS Mincho">
    <w:altName w:val="Hiragino Sans"/>
    <w:panose1 w:val="02020609040205080304"/>
    <w:charset w:val="80"/>
    <w:family w:val="modern"/>
    <w:pitch w:val="default"/>
    <w:sig w:usb0="00000000" w:usb1="00000000" w:usb2="08000012" w:usb3="00000000" w:csb0="0002009F" w:csb1="00000000"/>
  </w:font>
  <w:font w:name="MS PGothic">
    <w:altName w:val="Hiragino Sans"/>
    <w:panose1 w:val="020B0600070205080204"/>
    <w:charset w:val="80"/>
    <w:family w:val="swiss"/>
    <w:pitch w:val="default"/>
    <w:sig w:usb0="00000000" w:usb1="00000000" w:usb2="08000012" w:usb3="00000000" w:csb0="4002009F" w:csb1="DFD70000"/>
  </w:font>
  <w:font w:name="Times New Roman Regular">
    <w:panose1 w:val="02020703060505090304"/>
    <w:charset w:val="00"/>
    <w:family w:val="auto"/>
    <w:pitch w:val="default"/>
    <w:sig w:usb0="E0000AFF" w:usb1="00007843" w:usb2="00000001" w:usb3="00000000" w:csb0="400001BF" w:csb1="DFF70000"/>
  </w:font>
  <w:font w:name="Times New Roman Bold">
    <w:panose1 w:val="020207030605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 w:name="宋体-简">
    <w:panose1 w:val="02010800040101010101"/>
    <w:charset w:val="86"/>
    <w:family w:val="auto"/>
    <w:pitch w:val="default"/>
    <w:sig w:usb0="00000001" w:usb1="080F0000" w:usb2="00000000" w:usb3="00000000" w:csb0="00040000" w:csb1="00000000"/>
  </w:font>
  <w:font w:name="等线 Light">
    <w:altName w:val="汉仪中等线KW"/>
    <w:panose1 w:val="00000000000000000000"/>
    <w:charset w:val="00"/>
    <w:family w:val="auto"/>
    <w:pitch w:val="default"/>
    <w:sig w:usb0="00000000" w:usb1="00000000" w:usb2="00000000" w:usb3="00000000" w:csb0="0000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Hiragino Sans">
    <w:panose1 w:val="020B0300000000000000"/>
    <w:charset w:val="80"/>
    <w:family w:val="auto"/>
    <w:pitch w:val="default"/>
    <w:sig w:usb0="E00002FF" w:usb1="7AE7FFFF" w:usb2="00000012" w:usb3="00000000" w:csb0="0002000D"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1">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2">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0"/>
        <w:szCs w:val="20"/>
        <w:u w:val="none"/>
      </w:rPr>
    </w:lvl>
    <w:lvl w:ilvl="3" w:tentative="0">
      <w:start w:val="1"/>
      <w:numFmt w:val="decimal"/>
      <w:pStyle w:val="7"/>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8"/>
      <w:lvlText w:val="%1.%2.%3.%4.%5"/>
      <w:lvlJc w:val="left"/>
      <w:pPr>
        <w:tabs>
          <w:tab w:val="left" w:pos="1188"/>
        </w:tabs>
        <w:ind w:left="851" w:hanging="851"/>
      </w:pPr>
      <w:rPr>
        <w:rFonts w:hint="default" w:ascii="Arial" w:hAnsi="Arial"/>
      </w:rPr>
    </w:lvl>
    <w:lvl w:ilvl="5" w:tentative="0">
      <w:start w:val="1"/>
      <w:numFmt w:val="decimal"/>
      <w:pStyle w:val="9"/>
      <w:lvlText w:val="%1.%2.%3.%4.%5.%6"/>
      <w:lvlJc w:val="left"/>
      <w:pPr>
        <w:tabs>
          <w:tab w:val="left" w:pos="1152"/>
        </w:tabs>
        <w:ind w:left="851" w:hanging="851"/>
      </w:pPr>
      <w:rPr>
        <w:rFonts w:hint="eastAsia"/>
      </w:rPr>
    </w:lvl>
    <w:lvl w:ilvl="6" w:tentative="0">
      <w:start w:val="1"/>
      <w:numFmt w:val="decimal"/>
      <w:pStyle w:val="10"/>
      <w:lvlText w:val="%1.%2.%3.%4.%5.%6.%7"/>
      <w:lvlJc w:val="left"/>
      <w:pPr>
        <w:tabs>
          <w:tab w:val="left" w:pos="1476"/>
        </w:tabs>
        <w:ind w:left="1476" w:hanging="1476"/>
      </w:pPr>
      <w:rPr>
        <w:rFonts w:hint="eastAsia"/>
      </w:rPr>
    </w:lvl>
    <w:lvl w:ilvl="7" w:tentative="0">
      <w:start w:val="1"/>
      <w:numFmt w:val="decimal"/>
      <w:pStyle w:val="11"/>
      <w:lvlText w:val="%1.%2.%3.%4.%5.%6.%7.%8"/>
      <w:lvlJc w:val="left"/>
      <w:pPr>
        <w:tabs>
          <w:tab w:val="left" w:pos="1620"/>
        </w:tabs>
        <w:ind w:left="1620" w:hanging="1620"/>
      </w:pPr>
      <w:rPr>
        <w:rFonts w:hint="eastAsia"/>
      </w:rPr>
    </w:lvl>
    <w:lvl w:ilvl="8" w:tentative="0">
      <w:start w:val="1"/>
      <w:numFmt w:val="decimal"/>
      <w:pStyle w:val="12"/>
      <w:lvlText w:val="%1.%2.%3.%4.%5.%6.%7.%8.%9"/>
      <w:lvlJc w:val="left"/>
      <w:pPr>
        <w:tabs>
          <w:tab w:val="left" w:pos="1764"/>
        </w:tabs>
        <w:ind w:left="1764" w:hanging="1764"/>
      </w:pPr>
      <w:rPr>
        <w:rFonts w:hint="eastAsia"/>
      </w:rPr>
    </w:lvl>
  </w:abstractNum>
  <w:abstractNum w:abstractNumId="3">
    <w:nsid w:val="70146DC0"/>
    <w:multiLevelType w:val="multilevel"/>
    <w:tmpl w:val="70146DC0"/>
    <w:lvl w:ilvl="0" w:tentative="0">
      <w:start w:val="1"/>
      <w:numFmt w:val="bullet"/>
      <w:pStyle w:val="52"/>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41"/>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Y3NmFiNWI5MDU3YmNjZjMyYWE0YzNiYmU1OTIzOTQ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330893"/>
    <w:rsid w:val="01C371DA"/>
    <w:rsid w:val="05465FAD"/>
    <w:rsid w:val="0568310D"/>
    <w:rsid w:val="05756793"/>
    <w:rsid w:val="05A47ACE"/>
    <w:rsid w:val="05BB24F7"/>
    <w:rsid w:val="072D40F1"/>
    <w:rsid w:val="074D2750"/>
    <w:rsid w:val="07522471"/>
    <w:rsid w:val="07FE2B1F"/>
    <w:rsid w:val="0A481A1C"/>
    <w:rsid w:val="0B8B2B90"/>
    <w:rsid w:val="0BB62E8D"/>
    <w:rsid w:val="0C110567"/>
    <w:rsid w:val="0C470E4F"/>
    <w:rsid w:val="0D733868"/>
    <w:rsid w:val="0D9546F5"/>
    <w:rsid w:val="0DD51C7C"/>
    <w:rsid w:val="0DF57134"/>
    <w:rsid w:val="0E4A6F14"/>
    <w:rsid w:val="0E762255"/>
    <w:rsid w:val="0EF50B08"/>
    <w:rsid w:val="0F672DA8"/>
    <w:rsid w:val="0F723A91"/>
    <w:rsid w:val="0FFBAA37"/>
    <w:rsid w:val="0FFDC443"/>
    <w:rsid w:val="10265892"/>
    <w:rsid w:val="10E32902"/>
    <w:rsid w:val="1109680C"/>
    <w:rsid w:val="130D0D24"/>
    <w:rsid w:val="13A42136"/>
    <w:rsid w:val="14C710A8"/>
    <w:rsid w:val="14CD7B51"/>
    <w:rsid w:val="15280262"/>
    <w:rsid w:val="160067D9"/>
    <w:rsid w:val="160846A5"/>
    <w:rsid w:val="163254BE"/>
    <w:rsid w:val="16D13B64"/>
    <w:rsid w:val="17B31280"/>
    <w:rsid w:val="188B110E"/>
    <w:rsid w:val="18910936"/>
    <w:rsid w:val="18C221F9"/>
    <w:rsid w:val="197462BA"/>
    <w:rsid w:val="199F6F5F"/>
    <w:rsid w:val="19AE61A3"/>
    <w:rsid w:val="1A031A89"/>
    <w:rsid w:val="1A28231A"/>
    <w:rsid w:val="1A4E237A"/>
    <w:rsid w:val="1AFF21EC"/>
    <w:rsid w:val="1B0D62D5"/>
    <w:rsid w:val="1BFF9666"/>
    <w:rsid w:val="1C9A2F02"/>
    <w:rsid w:val="1CDB4C0A"/>
    <w:rsid w:val="1DF7B624"/>
    <w:rsid w:val="1E1A2095"/>
    <w:rsid w:val="1E48054C"/>
    <w:rsid w:val="1E4C42FA"/>
    <w:rsid w:val="1F4F5F36"/>
    <w:rsid w:val="1F606D74"/>
    <w:rsid w:val="1F833B28"/>
    <w:rsid w:val="1FDB97E8"/>
    <w:rsid w:val="1FFBEB26"/>
    <w:rsid w:val="20085EE1"/>
    <w:rsid w:val="205F59D0"/>
    <w:rsid w:val="21AE2EDA"/>
    <w:rsid w:val="224551CB"/>
    <w:rsid w:val="229C5AE9"/>
    <w:rsid w:val="25D70AAA"/>
    <w:rsid w:val="260F1B38"/>
    <w:rsid w:val="26777D2F"/>
    <w:rsid w:val="26FF2956"/>
    <w:rsid w:val="271E1505"/>
    <w:rsid w:val="273F3B6A"/>
    <w:rsid w:val="274E0EEF"/>
    <w:rsid w:val="27FC2BB9"/>
    <w:rsid w:val="2B7DD55E"/>
    <w:rsid w:val="2BB6B030"/>
    <w:rsid w:val="2BD42BB5"/>
    <w:rsid w:val="2BE37795"/>
    <w:rsid w:val="2D804734"/>
    <w:rsid w:val="2EBA1A3B"/>
    <w:rsid w:val="31696757"/>
    <w:rsid w:val="321F68F6"/>
    <w:rsid w:val="335229B5"/>
    <w:rsid w:val="337CBE5A"/>
    <w:rsid w:val="33B53C80"/>
    <w:rsid w:val="33B8055B"/>
    <w:rsid w:val="34F9242A"/>
    <w:rsid w:val="353D648E"/>
    <w:rsid w:val="35584DBD"/>
    <w:rsid w:val="35834C4F"/>
    <w:rsid w:val="35F033B2"/>
    <w:rsid w:val="367B459C"/>
    <w:rsid w:val="36B02E3E"/>
    <w:rsid w:val="37871C5F"/>
    <w:rsid w:val="37DBA990"/>
    <w:rsid w:val="37FE3907"/>
    <w:rsid w:val="38C14F85"/>
    <w:rsid w:val="39AF2E6A"/>
    <w:rsid w:val="3A0E3D7F"/>
    <w:rsid w:val="3B0B0E31"/>
    <w:rsid w:val="3BDE98A4"/>
    <w:rsid w:val="3BDF187F"/>
    <w:rsid w:val="3C5E1386"/>
    <w:rsid w:val="3C6A376B"/>
    <w:rsid w:val="3CAD3871"/>
    <w:rsid w:val="3D4FA6A7"/>
    <w:rsid w:val="3D794C69"/>
    <w:rsid w:val="3DFD2B33"/>
    <w:rsid w:val="3DFEA3AF"/>
    <w:rsid w:val="3E4459B8"/>
    <w:rsid w:val="3E6B1C59"/>
    <w:rsid w:val="3E7F4774"/>
    <w:rsid w:val="3F6658E6"/>
    <w:rsid w:val="3F6F6A24"/>
    <w:rsid w:val="3FABB504"/>
    <w:rsid w:val="3FAF01C8"/>
    <w:rsid w:val="3FEED92D"/>
    <w:rsid w:val="3FEF43D0"/>
    <w:rsid w:val="3FFE8C80"/>
    <w:rsid w:val="410C5707"/>
    <w:rsid w:val="42A539CE"/>
    <w:rsid w:val="435C04A2"/>
    <w:rsid w:val="43FC748C"/>
    <w:rsid w:val="44093E52"/>
    <w:rsid w:val="446F1C68"/>
    <w:rsid w:val="44EFE5D6"/>
    <w:rsid w:val="45961716"/>
    <w:rsid w:val="471748B1"/>
    <w:rsid w:val="477E6B3A"/>
    <w:rsid w:val="47BEB50B"/>
    <w:rsid w:val="47FB470B"/>
    <w:rsid w:val="487E765D"/>
    <w:rsid w:val="48FA24E4"/>
    <w:rsid w:val="492522E2"/>
    <w:rsid w:val="4AF131EF"/>
    <w:rsid w:val="4B407715"/>
    <w:rsid w:val="4BBB7216"/>
    <w:rsid w:val="4BEAE659"/>
    <w:rsid w:val="4C813C70"/>
    <w:rsid w:val="4DA154D9"/>
    <w:rsid w:val="4E33426F"/>
    <w:rsid w:val="4F3EDF59"/>
    <w:rsid w:val="4F452E71"/>
    <w:rsid w:val="4F5947DB"/>
    <w:rsid w:val="4FBF5D0D"/>
    <w:rsid w:val="4FE92D8A"/>
    <w:rsid w:val="50341765"/>
    <w:rsid w:val="506A4672"/>
    <w:rsid w:val="508F5AF2"/>
    <w:rsid w:val="50A65EDA"/>
    <w:rsid w:val="50D843FC"/>
    <w:rsid w:val="50DE5C30"/>
    <w:rsid w:val="50F259DA"/>
    <w:rsid w:val="520C50B4"/>
    <w:rsid w:val="53185506"/>
    <w:rsid w:val="53B54E50"/>
    <w:rsid w:val="55EE0F69"/>
    <w:rsid w:val="561B7217"/>
    <w:rsid w:val="572629E8"/>
    <w:rsid w:val="575C092A"/>
    <w:rsid w:val="57DF6C32"/>
    <w:rsid w:val="57FF5C53"/>
    <w:rsid w:val="5877685D"/>
    <w:rsid w:val="589A1FD6"/>
    <w:rsid w:val="58AB3352"/>
    <w:rsid w:val="59AA78C5"/>
    <w:rsid w:val="59FD045D"/>
    <w:rsid w:val="5B73375B"/>
    <w:rsid w:val="5C1E4010"/>
    <w:rsid w:val="5CBF6175"/>
    <w:rsid w:val="5D4930BA"/>
    <w:rsid w:val="5DDD3A53"/>
    <w:rsid w:val="5DDF5671"/>
    <w:rsid w:val="5DF57F28"/>
    <w:rsid w:val="5E24773B"/>
    <w:rsid w:val="5E3B3C08"/>
    <w:rsid w:val="5EEFC4AD"/>
    <w:rsid w:val="5EFDD954"/>
    <w:rsid w:val="5F7F4DE1"/>
    <w:rsid w:val="5FA041B9"/>
    <w:rsid w:val="5FBE4D46"/>
    <w:rsid w:val="5FE388A6"/>
    <w:rsid w:val="5FE7E3C3"/>
    <w:rsid w:val="5FF48F3D"/>
    <w:rsid w:val="611963CD"/>
    <w:rsid w:val="62E34874"/>
    <w:rsid w:val="639062F6"/>
    <w:rsid w:val="63C06196"/>
    <w:rsid w:val="63DD0CDE"/>
    <w:rsid w:val="63E77AB9"/>
    <w:rsid w:val="63EB110F"/>
    <w:rsid w:val="63FF79A5"/>
    <w:rsid w:val="64147AC3"/>
    <w:rsid w:val="649C3D0A"/>
    <w:rsid w:val="654C28BC"/>
    <w:rsid w:val="65A840EC"/>
    <w:rsid w:val="65F358C4"/>
    <w:rsid w:val="65FFCFB4"/>
    <w:rsid w:val="6783FB0D"/>
    <w:rsid w:val="67BF35FC"/>
    <w:rsid w:val="67BF5E56"/>
    <w:rsid w:val="67EDC777"/>
    <w:rsid w:val="685376AF"/>
    <w:rsid w:val="68F57755"/>
    <w:rsid w:val="695F47F3"/>
    <w:rsid w:val="6A497336"/>
    <w:rsid w:val="6ACD487D"/>
    <w:rsid w:val="6B3C6A30"/>
    <w:rsid w:val="6CB06CB1"/>
    <w:rsid w:val="6CDD886F"/>
    <w:rsid w:val="6CEB5ACA"/>
    <w:rsid w:val="6D6D11D6"/>
    <w:rsid w:val="6DF5103D"/>
    <w:rsid w:val="6F2B2544"/>
    <w:rsid w:val="6FB58093"/>
    <w:rsid w:val="6FCF2FF4"/>
    <w:rsid w:val="6FF7E176"/>
    <w:rsid w:val="70A04FBC"/>
    <w:rsid w:val="72041505"/>
    <w:rsid w:val="72F16DFA"/>
    <w:rsid w:val="73A25C56"/>
    <w:rsid w:val="73FE447C"/>
    <w:rsid w:val="73FF2BB4"/>
    <w:rsid w:val="740B2A1F"/>
    <w:rsid w:val="74566E86"/>
    <w:rsid w:val="74FF7320"/>
    <w:rsid w:val="75DF6A2F"/>
    <w:rsid w:val="75E11EE8"/>
    <w:rsid w:val="767FFFB6"/>
    <w:rsid w:val="772665FC"/>
    <w:rsid w:val="772B48E7"/>
    <w:rsid w:val="77366967"/>
    <w:rsid w:val="776C150F"/>
    <w:rsid w:val="777FE0CF"/>
    <w:rsid w:val="77C3C807"/>
    <w:rsid w:val="77F37F57"/>
    <w:rsid w:val="77F7E429"/>
    <w:rsid w:val="77FE958D"/>
    <w:rsid w:val="77FF57C1"/>
    <w:rsid w:val="77FF6E47"/>
    <w:rsid w:val="78610694"/>
    <w:rsid w:val="788A13BF"/>
    <w:rsid w:val="78A377B2"/>
    <w:rsid w:val="78FF90C4"/>
    <w:rsid w:val="79E42D9A"/>
    <w:rsid w:val="79FF54AC"/>
    <w:rsid w:val="7ABC00E2"/>
    <w:rsid w:val="7B35744F"/>
    <w:rsid w:val="7B3F548A"/>
    <w:rsid w:val="7B503B8C"/>
    <w:rsid w:val="7B7EFC4A"/>
    <w:rsid w:val="7BC34DAB"/>
    <w:rsid w:val="7BCF0B51"/>
    <w:rsid w:val="7BD74FB2"/>
    <w:rsid w:val="7BDBB103"/>
    <w:rsid w:val="7BF7DAA8"/>
    <w:rsid w:val="7C2571BC"/>
    <w:rsid w:val="7C5F4CF0"/>
    <w:rsid w:val="7C666996"/>
    <w:rsid w:val="7C7F5CE7"/>
    <w:rsid w:val="7CA15039"/>
    <w:rsid w:val="7CD54AA1"/>
    <w:rsid w:val="7CE7C0F0"/>
    <w:rsid w:val="7CFB8D33"/>
    <w:rsid w:val="7D6CD582"/>
    <w:rsid w:val="7D776755"/>
    <w:rsid w:val="7D8D41BC"/>
    <w:rsid w:val="7DAD07BE"/>
    <w:rsid w:val="7DBD72FD"/>
    <w:rsid w:val="7DBF09C0"/>
    <w:rsid w:val="7DDD9569"/>
    <w:rsid w:val="7DFDED1E"/>
    <w:rsid w:val="7E2B7701"/>
    <w:rsid w:val="7E891548"/>
    <w:rsid w:val="7E894D3F"/>
    <w:rsid w:val="7EA146AC"/>
    <w:rsid w:val="7ECFE177"/>
    <w:rsid w:val="7EF666CC"/>
    <w:rsid w:val="7EFD3C2C"/>
    <w:rsid w:val="7F5F03C4"/>
    <w:rsid w:val="7F5F59F3"/>
    <w:rsid w:val="7F777CAC"/>
    <w:rsid w:val="7F912972"/>
    <w:rsid w:val="7F975008"/>
    <w:rsid w:val="7F9F5B2E"/>
    <w:rsid w:val="7FD75273"/>
    <w:rsid w:val="7FDC0D80"/>
    <w:rsid w:val="7FFB1202"/>
    <w:rsid w:val="7FFBC5B3"/>
    <w:rsid w:val="7FFCD67F"/>
    <w:rsid w:val="7FFD6BA2"/>
    <w:rsid w:val="7FFD70D7"/>
    <w:rsid w:val="7FFF4C60"/>
    <w:rsid w:val="7FFFEAAC"/>
    <w:rsid w:val="897D9E21"/>
    <w:rsid w:val="8FDF5E6A"/>
    <w:rsid w:val="8FEB6DDC"/>
    <w:rsid w:val="92F7F979"/>
    <w:rsid w:val="93E7555A"/>
    <w:rsid w:val="97CDEA88"/>
    <w:rsid w:val="97FFB322"/>
    <w:rsid w:val="9BBF0AEE"/>
    <w:rsid w:val="9BDFC227"/>
    <w:rsid w:val="9EEB1666"/>
    <w:rsid w:val="A36F1787"/>
    <w:rsid w:val="A7D183B8"/>
    <w:rsid w:val="A7F32433"/>
    <w:rsid w:val="AEBE8991"/>
    <w:rsid w:val="AEFE4179"/>
    <w:rsid w:val="AEFE9EC5"/>
    <w:rsid w:val="B1FCBA3B"/>
    <w:rsid w:val="B3FE53B1"/>
    <w:rsid w:val="B5CF5D59"/>
    <w:rsid w:val="B66B744E"/>
    <w:rsid w:val="B73D0C3D"/>
    <w:rsid w:val="B7AF9641"/>
    <w:rsid w:val="B7B54743"/>
    <w:rsid w:val="B7BB78A9"/>
    <w:rsid w:val="B9DC71BE"/>
    <w:rsid w:val="B9E3CDD6"/>
    <w:rsid w:val="BAFE9655"/>
    <w:rsid w:val="BC739896"/>
    <w:rsid w:val="BEEBEEB1"/>
    <w:rsid w:val="BF1FFA06"/>
    <w:rsid w:val="BF580821"/>
    <w:rsid w:val="BF5C85D2"/>
    <w:rsid w:val="BF77465D"/>
    <w:rsid w:val="BFDC8D70"/>
    <w:rsid w:val="BFEEBC2F"/>
    <w:rsid w:val="C4CF92FB"/>
    <w:rsid w:val="C5F6EFD2"/>
    <w:rsid w:val="C78F30F2"/>
    <w:rsid w:val="C7FD88C7"/>
    <w:rsid w:val="CBFE475B"/>
    <w:rsid w:val="CEDD30F2"/>
    <w:rsid w:val="D4BFFFC3"/>
    <w:rsid w:val="D6DFAE4B"/>
    <w:rsid w:val="D7DFAEDF"/>
    <w:rsid w:val="D7F768CD"/>
    <w:rsid w:val="D87A3C5C"/>
    <w:rsid w:val="DA1F8A03"/>
    <w:rsid w:val="DD7E827F"/>
    <w:rsid w:val="DDFDFB41"/>
    <w:rsid w:val="DFD360C6"/>
    <w:rsid w:val="DFDD8A97"/>
    <w:rsid w:val="E3FFE2B0"/>
    <w:rsid w:val="E4EF32E2"/>
    <w:rsid w:val="E5FC7EC9"/>
    <w:rsid w:val="E6FFEDCF"/>
    <w:rsid w:val="E797C820"/>
    <w:rsid w:val="E7BC645C"/>
    <w:rsid w:val="E9FAE5A0"/>
    <w:rsid w:val="EAB96328"/>
    <w:rsid w:val="EACF7266"/>
    <w:rsid w:val="EB7E3CA1"/>
    <w:rsid w:val="EBBE0548"/>
    <w:rsid w:val="EBFA594B"/>
    <w:rsid w:val="EDBF2ACF"/>
    <w:rsid w:val="EEB97187"/>
    <w:rsid w:val="EEF7184B"/>
    <w:rsid w:val="EFD7173A"/>
    <w:rsid w:val="EFFFAF70"/>
    <w:rsid w:val="F1F7417E"/>
    <w:rsid w:val="F2DF9A67"/>
    <w:rsid w:val="F3BF11AE"/>
    <w:rsid w:val="F5ED68FD"/>
    <w:rsid w:val="F6FF99DE"/>
    <w:rsid w:val="F73F19B2"/>
    <w:rsid w:val="F772A964"/>
    <w:rsid w:val="F77E9978"/>
    <w:rsid w:val="F783F05E"/>
    <w:rsid w:val="F7BC8745"/>
    <w:rsid w:val="F7C38F43"/>
    <w:rsid w:val="F7DB5548"/>
    <w:rsid w:val="F7F73391"/>
    <w:rsid w:val="F7FBA641"/>
    <w:rsid w:val="F9727BE8"/>
    <w:rsid w:val="F9B60C06"/>
    <w:rsid w:val="F9F608DC"/>
    <w:rsid w:val="FB0DDA02"/>
    <w:rsid w:val="FB2F790E"/>
    <w:rsid w:val="FBBFB79D"/>
    <w:rsid w:val="FBBFFAFF"/>
    <w:rsid w:val="FBF0B5C6"/>
    <w:rsid w:val="FBF72C08"/>
    <w:rsid w:val="FCB9FAC1"/>
    <w:rsid w:val="FD7F3F5C"/>
    <w:rsid w:val="FDB61399"/>
    <w:rsid w:val="FDED6B39"/>
    <w:rsid w:val="FDF3009E"/>
    <w:rsid w:val="FDF6C23C"/>
    <w:rsid w:val="FDFA8D19"/>
    <w:rsid w:val="FDFB25DD"/>
    <w:rsid w:val="FDFF2EA2"/>
    <w:rsid w:val="FECF4522"/>
    <w:rsid w:val="FEDFB1C7"/>
    <w:rsid w:val="FEF75778"/>
    <w:rsid w:val="FEFD015D"/>
    <w:rsid w:val="FF770E38"/>
    <w:rsid w:val="FFAFA38E"/>
    <w:rsid w:val="FFB8A450"/>
    <w:rsid w:val="FFBD9900"/>
    <w:rsid w:val="FFCBA749"/>
    <w:rsid w:val="FFCF72DF"/>
    <w:rsid w:val="FFDF711A"/>
    <w:rsid w:val="FFF6161C"/>
    <w:rsid w:val="FFF934B2"/>
    <w:rsid w:val="FFFD7724"/>
    <w:rsid w:val="FFFF17BA"/>
    <w:rsid w:val="FFFFF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Ascii" w:hAnsiTheme="minorAscii" w:eastAsiaTheme="minorEastAsia" w:cstheme="minorBidi"/>
      <w:kern w:val="2"/>
      <w:sz w:val="21"/>
      <w:szCs w:val="22"/>
      <w:lang w:val="en-US" w:eastAsia="zh-CN" w:bidi="ar-SA"/>
    </w:rPr>
  </w:style>
  <w:style w:type="paragraph" w:styleId="2">
    <w:name w:val="heading 1"/>
    <w:basedOn w:val="1"/>
    <w:next w:val="1"/>
    <w:link w:val="27"/>
    <w:autoRedefine/>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2"/>
    <w:next w:val="1"/>
    <w:link w:val="29"/>
    <w:autoRedefine/>
    <w:unhideWhenUsed/>
    <w:qFormat/>
    <w:uiPriority w:val="9"/>
    <w:pPr>
      <w:keepNext/>
      <w:keepLines/>
      <w:spacing w:before="260" w:after="260" w:line="416" w:lineRule="auto"/>
      <w:outlineLvl w:val="1"/>
    </w:pPr>
    <w:rPr>
      <w:rFonts w:eastAsia="Times New Roman" w:asciiTheme="majorHAnsi" w:hAnsiTheme="majorHAnsi" w:cstheme="majorBidi"/>
      <w:bCs/>
      <w:sz w:val="18"/>
      <w:szCs w:val="32"/>
    </w:rPr>
  </w:style>
  <w:style w:type="paragraph" w:styleId="4">
    <w:name w:val="heading 3"/>
    <w:basedOn w:val="1"/>
    <w:next w:val="5"/>
    <w:link w:val="30"/>
    <w:autoRedefine/>
    <w:unhideWhenUsed/>
    <w:qFormat/>
    <w:uiPriority w:val="9"/>
    <w:pPr>
      <w:keepNext/>
      <w:keepLines/>
      <w:numPr>
        <w:ilvl w:val="2"/>
        <w:numId w:val="1"/>
      </w:numPr>
      <w:tabs>
        <w:tab w:val="left" w:pos="612"/>
      </w:tabs>
      <w:spacing w:before="260" w:after="260" w:line="416" w:lineRule="auto"/>
      <w:outlineLvl w:val="2"/>
    </w:pPr>
    <w:rPr>
      <w:sz w:val="32"/>
      <w:szCs w:val="32"/>
    </w:rPr>
  </w:style>
  <w:style w:type="paragraph" w:styleId="7">
    <w:name w:val="heading 4"/>
    <w:basedOn w:val="4"/>
    <w:next w:val="5"/>
    <w:link w:val="35"/>
    <w:autoRedefine/>
    <w:qFormat/>
    <w:uiPriority w:val="0"/>
    <w:pPr>
      <w:keepNext/>
      <w:widowControl/>
      <w:numPr>
        <w:ilvl w:val="3"/>
        <w:numId w:val="1"/>
      </w:numPr>
      <w:tabs>
        <w:tab w:val="clear" w:pos="900"/>
      </w:tabs>
      <w:spacing w:before="240" w:after="60"/>
      <w:jc w:val="left"/>
      <w:outlineLvl w:val="3"/>
    </w:pPr>
    <w:rPr>
      <w:rFonts w:ascii="Times New Roman" w:hAnsi="Times New Roman" w:eastAsia="MS Mincho" w:cs="Times New Roman"/>
      <w:kern w:val="0"/>
      <w:sz w:val="28"/>
      <w:szCs w:val="28"/>
      <w:lang w:eastAsia="en-US"/>
    </w:rPr>
  </w:style>
  <w:style w:type="paragraph" w:styleId="8">
    <w:name w:val="heading 5"/>
    <w:basedOn w:val="7"/>
    <w:next w:val="1"/>
    <w:link w:val="36"/>
    <w:autoRedefine/>
    <w:qFormat/>
    <w:uiPriority w:val="0"/>
    <w:pPr>
      <w:keepNext/>
      <w:keepLines/>
      <w:widowControl/>
      <w:numPr>
        <w:ilvl w:val="4"/>
        <w:numId w:val="1"/>
      </w:numPr>
      <w:tabs>
        <w:tab w:val="clear" w:pos="3924"/>
      </w:tabs>
      <w:spacing w:before="280" w:after="290" w:line="376" w:lineRule="auto"/>
      <w:jc w:val="left"/>
      <w:outlineLvl w:val="4"/>
    </w:pPr>
    <w:rPr>
      <w:rFonts w:ascii="Times New Roman" w:hAnsi="Times New Roman" w:eastAsia="Times New Roman" w:cs="Times New Roman"/>
      <w:kern w:val="0"/>
      <w:sz w:val="28"/>
      <w:szCs w:val="28"/>
      <w:lang w:eastAsia="en-US"/>
    </w:rPr>
  </w:style>
  <w:style w:type="paragraph" w:styleId="9">
    <w:name w:val="heading 6"/>
    <w:basedOn w:val="1"/>
    <w:next w:val="1"/>
    <w:link w:val="37"/>
    <w:autoRedefine/>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10">
    <w:name w:val="heading 7"/>
    <w:basedOn w:val="1"/>
    <w:next w:val="1"/>
    <w:link w:val="38"/>
    <w:autoRedefine/>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11">
    <w:name w:val="heading 8"/>
    <w:basedOn w:val="1"/>
    <w:next w:val="1"/>
    <w:link w:val="39"/>
    <w:autoRedefine/>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2">
    <w:name w:val="heading 9"/>
    <w:basedOn w:val="1"/>
    <w:next w:val="1"/>
    <w:link w:val="40"/>
    <w:autoRedefine/>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4">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customStyle="1" w:styleId="5">
    <w:name w:val="Doc-title"/>
    <w:basedOn w:val="1"/>
    <w:next w:val="6"/>
    <w:autoRedefine/>
    <w:qFormat/>
    <w:uiPriority w:val="0"/>
    <w:pPr>
      <w:spacing w:before="60"/>
      <w:ind w:left="1259" w:hanging="1259"/>
    </w:pPr>
  </w:style>
  <w:style w:type="paragraph" w:customStyle="1" w:styleId="6">
    <w:name w:val="Doc-text2"/>
    <w:basedOn w:val="1"/>
    <w:autoRedefine/>
    <w:qFormat/>
    <w:uiPriority w:val="0"/>
    <w:pPr>
      <w:tabs>
        <w:tab w:val="left" w:pos="1622"/>
      </w:tabs>
      <w:spacing w:before="0"/>
      <w:ind w:left="1622" w:hanging="363"/>
    </w:pPr>
  </w:style>
  <w:style w:type="paragraph" w:styleId="13">
    <w:name w:val="caption"/>
    <w:basedOn w:val="1"/>
    <w:next w:val="1"/>
    <w:link w:val="32"/>
    <w:autoRedefine/>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4">
    <w:name w:val="annotation text"/>
    <w:basedOn w:val="1"/>
    <w:link w:val="46"/>
    <w:autoRedefine/>
    <w:semiHidden/>
    <w:unhideWhenUsed/>
    <w:qFormat/>
    <w:uiPriority w:val="99"/>
    <w:pPr>
      <w:jc w:val="left"/>
    </w:pPr>
  </w:style>
  <w:style w:type="paragraph" w:styleId="15">
    <w:name w:val="List 2"/>
    <w:basedOn w:val="16"/>
    <w:autoRedefine/>
    <w:qFormat/>
    <w:uiPriority w:val="0"/>
    <w:pPr>
      <w:ind w:left="851"/>
    </w:pPr>
  </w:style>
  <w:style w:type="paragraph" w:styleId="16">
    <w:name w:val="List"/>
    <w:basedOn w:val="1"/>
    <w:autoRedefine/>
    <w:qFormat/>
    <w:uiPriority w:val="0"/>
    <w:pPr>
      <w:ind w:left="568" w:hanging="284"/>
    </w:pPr>
  </w:style>
  <w:style w:type="paragraph" w:styleId="17">
    <w:name w:val="Balloon Text"/>
    <w:basedOn w:val="1"/>
    <w:link w:val="48"/>
    <w:autoRedefine/>
    <w:semiHidden/>
    <w:unhideWhenUsed/>
    <w:qFormat/>
    <w:uiPriority w:val="99"/>
    <w:rPr>
      <w:sz w:val="18"/>
      <w:szCs w:val="18"/>
    </w:rPr>
  </w:style>
  <w:style w:type="paragraph" w:styleId="18">
    <w:name w:val="footer"/>
    <w:basedOn w:val="1"/>
    <w:link w:val="45"/>
    <w:autoRedefine/>
    <w:unhideWhenUsed/>
    <w:qFormat/>
    <w:uiPriority w:val="99"/>
    <w:pPr>
      <w:tabs>
        <w:tab w:val="center" w:pos="4153"/>
        <w:tab w:val="right" w:pos="8306"/>
      </w:tabs>
      <w:snapToGrid w:val="0"/>
      <w:jc w:val="left"/>
    </w:pPr>
    <w:rPr>
      <w:sz w:val="18"/>
      <w:szCs w:val="18"/>
    </w:rPr>
  </w:style>
  <w:style w:type="paragraph" w:styleId="19">
    <w:name w:val="header"/>
    <w:basedOn w:val="1"/>
    <w:link w:val="44"/>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Normal (Web)"/>
    <w:basedOn w:val="1"/>
    <w:autoRedefine/>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21">
    <w:name w:val="annotation subject"/>
    <w:basedOn w:val="14"/>
    <w:next w:val="14"/>
    <w:link w:val="47"/>
    <w:autoRedefine/>
    <w:semiHidden/>
    <w:unhideWhenUsed/>
    <w:qFormat/>
    <w:uiPriority w:val="99"/>
    <w:rPr>
      <w:b/>
      <w:bCs/>
    </w:rPr>
  </w:style>
  <w:style w:type="table" w:styleId="23">
    <w:name w:val="Table Grid"/>
    <w:basedOn w:val="22"/>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autoRedefine/>
    <w:qFormat/>
    <w:uiPriority w:val="22"/>
    <w:rPr>
      <w:b/>
    </w:rPr>
  </w:style>
  <w:style w:type="character" w:styleId="26">
    <w:name w:val="annotation reference"/>
    <w:basedOn w:val="24"/>
    <w:autoRedefine/>
    <w:unhideWhenUsed/>
    <w:qFormat/>
    <w:uiPriority w:val="99"/>
    <w:rPr>
      <w:sz w:val="16"/>
      <w:szCs w:val="16"/>
    </w:rPr>
  </w:style>
  <w:style w:type="character" w:customStyle="1" w:styleId="27">
    <w:name w:val="标题 1 字符"/>
    <w:basedOn w:val="24"/>
    <w:link w:val="2"/>
    <w:autoRedefine/>
    <w:qFormat/>
    <w:uiPriority w:val="0"/>
    <w:rPr>
      <w:rFonts w:ascii="Arial" w:hAnsi="Arial" w:eastAsia="宋体" w:cs="Times New Roman"/>
      <w:b/>
      <w:kern w:val="0"/>
      <w:sz w:val="28"/>
      <w:szCs w:val="20"/>
      <w:lang w:val="en-GB" w:eastAsia="en-US"/>
    </w:rPr>
  </w:style>
  <w:style w:type="paragraph" w:customStyle="1" w:styleId="28">
    <w:name w:val="References"/>
    <w:basedOn w:val="1"/>
    <w:autoRedefine/>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9">
    <w:name w:val="标题 2 字符"/>
    <w:basedOn w:val="24"/>
    <w:link w:val="3"/>
    <w:autoRedefine/>
    <w:qFormat/>
    <w:uiPriority w:val="9"/>
    <w:rPr>
      <w:rFonts w:eastAsia="Times New Roman" w:asciiTheme="majorHAnsi" w:hAnsiTheme="majorHAnsi" w:cstheme="majorBidi"/>
      <w:b/>
      <w:bCs/>
      <w:sz w:val="18"/>
      <w:szCs w:val="32"/>
    </w:rPr>
  </w:style>
  <w:style w:type="character" w:customStyle="1" w:styleId="30">
    <w:name w:val="标题 3 字符"/>
    <w:basedOn w:val="24"/>
    <w:link w:val="4"/>
    <w:autoRedefine/>
    <w:semiHidden/>
    <w:qFormat/>
    <w:uiPriority w:val="9"/>
    <w:rPr>
      <w:rFonts w:asciiTheme="minorHAnsi" w:hAnsiTheme="minorHAnsi" w:eastAsiaTheme="minorEastAsia"/>
      <w:b/>
      <w:bCs/>
      <w:sz w:val="32"/>
      <w:szCs w:val="32"/>
    </w:rPr>
  </w:style>
  <w:style w:type="paragraph" w:customStyle="1" w:styleId="31">
    <w:name w:val="3GPP_Header"/>
    <w:basedOn w:val="1"/>
    <w:autoRedefine/>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2">
    <w:name w:val="题注 字符"/>
    <w:link w:val="13"/>
    <w:qFormat/>
    <w:locked/>
    <w:uiPriority w:val="35"/>
    <w:rPr>
      <w:rFonts w:ascii="Times New Roman" w:hAnsi="Times New Roman" w:eastAsia="Times New Roman" w:cs="Times New Roman"/>
      <w:b/>
      <w:bCs/>
      <w:kern w:val="0"/>
      <w:sz w:val="24"/>
      <w:szCs w:val="24"/>
      <w:lang w:eastAsia="en-US"/>
    </w:rPr>
  </w:style>
  <w:style w:type="paragraph" w:styleId="33">
    <w:name w:val="List Paragraph"/>
    <w:basedOn w:val="1"/>
    <w:link w:val="34"/>
    <w:autoRedefine/>
    <w:qFormat/>
    <w:uiPriority w:val="34"/>
    <w:pPr>
      <w:widowControl/>
      <w:ind w:left="720"/>
      <w:jc w:val="left"/>
    </w:pPr>
    <w:rPr>
      <w:rFonts w:ascii="Calibri" w:hAnsi="Calibri" w:eastAsia="Calibri" w:cs="Times New Roman"/>
      <w:kern w:val="0"/>
      <w:sz w:val="22"/>
      <w:lang w:eastAsia="en-US"/>
    </w:rPr>
  </w:style>
  <w:style w:type="character" w:customStyle="1" w:styleId="34">
    <w:name w:val="列出段落 字符"/>
    <w:link w:val="33"/>
    <w:autoRedefine/>
    <w:qFormat/>
    <w:locked/>
    <w:uiPriority w:val="34"/>
    <w:rPr>
      <w:rFonts w:ascii="Calibri" w:hAnsi="Calibri" w:eastAsia="Calibri" w:cs="Times New Roman"/>
      <w:kern w:val="0"/>
      <w:sz w:val="22"/>
      <w:lang w:eastAsia="en-US"/>
    </w:rPr>
  </w:style>
  <w:style w:type="character" w:customStyle="1" w:styleId="35">
    <w:name w:val="标题 4 字符"/>
    <w:basedOn w:val="24"/>
    <w:link w:val="7"/>
    <w:qFormat/>
    <w:uiPriority w:val="0"/>
    <w:rPr>
      <w:rFonts w:ascii="Times New Roman" w:hAnsi="Times New Roman" w:eastAsia="MS Mincho" w:cs="Times New Roman"/>
      <w:b/>
      <w:bCs/>
      <w:kern w:val="0"/>
      <w:sz w:val="28"/>
      <w:szCs w:val="28"/>
      <w:lang w:eastAsia="en-US"/>
    </w:rPr>
  </w:style>
  <w:style w:type="character" w:customStyle="1" w:styleId="36">
    <w:name w:val="标题 5 字符"/>
    <w:basedOn w:val="24"/>
    <w:link w:val="8"/>
    <w:autoRedefine/>
    <w:qFormat/>
    <w:uiPriority w:val="0"/>
    <w:rPr>
      <w:rFonts w:ascii="Times New Roman" w:hAnsi="Times New Roman" w:eastAsia="Times New Roman" w:cs="Times New Roman"/>
      <w:b/>
      <w:bCs/>
      <w:kern w:val="0"/>
      <w:sz w:val="28"/>
      <w:szCs w:val="28"/>
      <w:lang w:eastAsia="en-US"/>
    </w:rPr>
  </w:style>
  <w:style w:type="character" w:customStyle="1" w:styleId="37">
    <w:name w:val="标题 6 字符"/>
    <w:basedOn w:val="24"/>
    <w:link w:val="9"/>
    <w:autoRedefine/>
    <w:qFormat/>
    <w:uiPriority w:val="0"/>
    <w:rPr>
      <w:rFonts w:ascii="Arial" w:hAnsi="Arial" w:eastAsia="黑体" w:cs="Times New Roman"/>
      <w:b/>
      <w:bCs/>
      <w:kern w:val="0"/>
      <w:sz w:val="24"/>
      <w:szCs w:val="24"/>
      <w:lang w:eastAsia="en-US"/>
    </w:rPr>
  </w:style>
  <w:style w:type="character" w:customStyle="1" w:styleId="38">
    <w:name w:val="标题 7 字符"/>
    <w:basedOn w:val="24"/>
    <w:link w:val="10"/>
    <w:autoRedefine/>
    <w:qFormat/>
    <w:uiPriority w:val="0"/>
    <w:rPr>
      <w:rFonts w:ascii="Times New Roman" w:hAnsi="Times New Roman" w:eastAsia="Times New Roman" w:cs="Times New Roman"/>
      <w:b/>
      <w:bCs/>
      <w:kern w:val="0"/>
      <w:sz w:val="24"/>
      <w:szCs w:val="24"/>
      <w:lang w:eastAsia="en-US"/>
    </w:rPr>
  </w:style>
  <w:style w:type="character" w:customStyle="1" w:styleId="39">
    <w:name w:val="标题 8 字符"/>
    <w:basedOn w:val="24"/>
    <w:link w:val="11"/>
    <w:autoRedefine/>
    <w:qFormat/>
    <w:uiPriority w:val="0"/>
    <w:rPr>
      <w:rFonts w:ascii="Arial" w:hAnsi="Arial" w:eastAsia="黑体" w:cs="Times New Roman"/>
      <w:kern w:val="0"/>
      <w:sz w:val="24"/>
      <w:szCs w:val="24"/>
      <w:lang w:eastAsia="en-US"/>
    </w:rPr>
  </w:style>
  <w:style w:type="character" w:customStyle="1" w:styleId="40">
    <w:name w:val="标题 9 字符"/>
    <w:basedOn w:val="24"/>
    <w:link w:val="12"/>
    <w:autoRedefine/>
    <w:qFormat/>
    <w:uiPriority w:val="0"/>
    <w:rPr>
      <w:rFonts w:ascii="Arial" w:hAnsi="Arial" w:eastAsia="黑体" w:cs="Times New Roman"/>
      <w:kern w:val="0"/>
      <w:szCs w:val="21"/>
      <w:lang w:eastAsia="en-US"/>
    </w:rPr>
  </w:style>
  <w:style w:type="paragraph" w:customStyle="1" w:styleId="41">
    <w:name w:val="tah"/>
    <w:basedOn w:val="1"/>
    <w:autoRedefine/>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2">
    <w:name w:val="B1"/>
    <w:basedOn w:val="16"/>
    <w:autoRedefine/>
    <w:qFormat/>
    <w:uiPriority w:val="0"/>
    <w:pPr>
      <w:ind w:left="568" w:hanging="284"/>
    </w:pPr>
  </w:style>
  <w:style w:type="paragraph" w:customStyle="1" w:styleId="43">
    <w:name w:val="NO"/>
    <w:basedOn w:val="1"/>
    <w:autoRedefine/>
    <w:qFormat/>
    <w:uiPriority w:val="0"/>
    <w:pPr>
      <w:keepLines/>
      <w:ind w:left="1135" w:hanging="851"/>
    </w:pPr>
  </w:style>
  <w:style w:type="character" w:customStyle="1" w:styleId="44">
    <w:name w:val="页眉 字符"/>
    <w:basedOn w:val="24"/>
    <w:link w:val="19"/>
    <w:autoRedefine/>
    <w:qFormat/>
    <w:uiPriority w:val="99"/>
    <w:rPr>
      <w:rFonts w:asciiTheme="minorHAnsi" w:hAnsiTheme="minorHAnsi" w:eastAsiaTheme="minorEastAsia" w:cstheme="minorBidi"/>
      <w:kern w:val="2"/>
      <w:sz w:val="18"/>
      <w:szCs w:val="18"/>
    </w:rPr>
  </w:style>
  <w:style w:type="character" w:customStyle="1" w:styleId="45">
    <w:name w:val="页脚 字符"/>
    <w:basedOn w:val="24"/>
    <w:link w:val="18"/>
    <w:autoRedefine/>
    <w:qFormat/>
    <w:uiPriority w:val="99"/>
    <w:rPr>
      <w:rFonts w:asciiTheme="minorHAnsi" w:hAnsiTheme="minorHAnsi" w:eastAsiaTheme="minorEastAsia" w:cstheme="minorBidi"/>
      <w:kern w:val="2"/>
      <w:sz w:val="18"/>
      <w:szCs w:val="18"/>
    </w:rPr>
  </w:style>
  <w:style w:type="character" w:customStyle="1" w:styleId="46">
    <w:name w:val="批注文字 字符"/>
    <w:basedOn w:val="24"/>
    <w:link w:val="14"/>
    <w:semiHidden/>
    <w:qFormat/>
    <w:uiPriority w:val="99"/>
    <w:rPr>
      <w:rFonts w:asciiTheme="minorHAnsi" w:hAnsiTheme="minorHAnsi" w:eastAsiaTheme="minorEastAsia" w:cstheme="minorBidi"/>
      <w:kern w:val="2"/>
      <w:sz w:val="21"/>
      <w:szCs w:val="22"/>
    </w:rPr>
  </w:style>
  <w:style w:type="character" w:customStyle="1" w:styleId="47">
    <w:name w:val="批注主题 字符"/>
    <w:basedOn w:val="46"/>
    <w:link w:val="21"/>
    <w:semiHidden/>
    <w:qFormat/>
    <w:uiPriority w:val="99"/>
    <w:rPr>
      <w:rFonts w:asciiTheme="minorHAnsi" w:hAnsiTheme="minorHAnsi" w:eastAsiaTheme="minorEastAsia" w:cstheme="minorBidi"/>
      <w:b/>
      <w:bCs/>
      <w:kern w:val="2"/>
      <w:sz w:val="21"/>
      <w:szCs w:val="22"/>
    </w:rPr>
  </w:style>
  <w:style w:type="character" w:customStyle="1" w:styleId="48">
    <w:name w:val="批注框文本 字符"/>
    <w:basedOn w:val="24"/>
    <w:link w:val="17"/>
    <w:semiHidden/>
    <w:qFormat/>
    <w:uiPriority w:val="99"/>
    <w:rPr>
      <w:rFonts w:asciiTheme="minorHAnsi" w:hAnsiTheme="minorHAnsi" w:eastAsiaTheme="minorEastAsia" w:cstheme="minorBidi"/>
      <w:kern w:val="2"/>
      <w:sz w:val="18"/>
      <w:szCs w:val="18"/>
    </w:rPr>
  </w:style>
  <w:style w:type="paragraph" w:customStyle="1" w:styleId="4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50">
    <w:name w:val="TAL"/>
    <w:basedOn w:val="1"/>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 w:type="paragraph" w:customStyle="1" w:styleId="51">
    <w:name w:val="Comments"/>
    <w:basedOn w:val="1"/>
    <w:qFormat/>
    <w:uiPriority w:val="0"/>
    <w:rPr>
      <w:i/>
      <w:sz w:val="18"/>
    </w:rPr>
  </w:style>
  <w:style w:type="paragraph" w:customStyle="1" w:styleId="52">
    <w:name w:val="Agreement"/>
    <w:basedOn w:val="1"/>
    <w:next w:val="6"/>
    <w:qFormat/>
    <w:uiPriority w:val="0"/>
    <w:pPr>
      <w:numPr>
        <w:ilvl w:val="0"/>
        <w:numId w:val="2"/>
      </w:numPr>
      <w:tabs>
        <w:tab w:val="left" w:pos="1619"/>
        <w:tab w:val="clear" w:pos="1352"/>
      </w:tabs>
      <w:spacing w:after="0"/>
      <w:ind w:left="1619"/>
      <w:jc w:val="left"/>
    </w:pPr>
    <w:rPr>
      <w:rFonts w:eastAsia="MS Mincho"/>
      <w:b/>
      <w:szCs w:val="24"/>
      <w:lang w:val="en-GB" w:eastAsia="en-GB"/>
    </w:rPr>
  </w:style>
  <w:style w:type="paragraph" w:customStyle="1" w:styleId="53">
    <w:name w:val="B2"/>
    <w:basedOn w:val="15"/>
    <w:qFormat/>
    <w:uiPriority w:val="0"/>
    <w:pPr>
      <w:ind w:left="851" w:hanging="284"/>
    </w:pPr>
  </w:style>
  <w:style w:type="paragraph" w:customStyle="1" w:styleId="54">
    <w:name w:val="Guidance"/>
    <w:basedOn w:val="1"/>
    <w:qFormat/>
    <w:uiPriority w:val="0"/>
    <w:pPr>
      <w:textAlignment w:val="auto"/>
    </w:pPr>
    <w:rPr>
      <w:rFonts w:eastAsia="Times New Roman"/>
      <w:i/>
      <w:color w:val="000000"/>
      <w:lang w:eastAsia="ja-JP"/>
    </w:rPr>
  </w:style>
  <w:style w:type="paragraph" w:customStyle="1" w:styleId="55">
    <w:name w:val="CR Cover Page"/>
    <w:qFormat/>
    <w:uiPriority w:val="0"/>
    <w:pPr>
      <w:spacing w:after="120"/>
    </w:pPr>
    <w:rPr>
      <w:rFonts w:ascii="Arial" w:hAnsi="Arial" w:eastAsia="宋体" w:cs="Times New Roman"/>
      <w:lang w:val="en-GB" w:eastAsia="en-US" w:bidi="ar-SA"/>
    </w:rPr>
  </w:style>
  <w:style w:type="paragraph" w:customStyle="1" w:styleId="56">
    <w:name w:val="TH"/>
    <w:basedOn w:val="1"/>
    <w:autoRedefine/>
    <w:qFormat/>
    <w:uiPriority w:val="0"/>
    <w:pPr>
      <w:keepNext/>
      <w:keepLines/>
      <w:spacing w:before="60"/>
      <w:jc w:val="center"/>
    </w:pPr>
    <w:rPr>
      <w:rFonts w:ascii="Arial" w:hAnsi="Arial"/>
      <w:b/>
    </w:rPr>
  </w:style>
  <w:style w:type="paragraph" w:customStyle="1" w:styleId="57">
    <w:name w:val="TF"/>
    <w:basedOn w:val="56"/>
    <w:autoRedefine/>
    <w:qFormat/>
    <w:uiPriority w:val="0"/>
    <w:pPr>
      <w:keepNext w:val="0"/>
      <w:spacing w:before="0" w:after="2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1173</Words>
  <Characters>6343</Characters>
  <Lines>84</Lines>
  <Paragraphs>23</Paragraphs>
  <TotalTime>82</TotalTime>
  <ScaleCrop>false</ScaleCrop>
  <LinksUpToDate>false</LinksUpToDate>
  <CharactersWithSpaces>8372</CharactersWithSpaces>
  <Application>WPS Office_6.11.0.8885_F1E327BC-269C-435d-A152-05C5408002CA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2022-03-19T02:40:00Z</dcterms:created>
  <dc:creator>tcl</dc:creator>
  <cp:lastModifiedBy>TCL</cp:lastModifiedBy>
  <dcterms:modified xsi:type="dcterms:W3CDTF">2024-11-08T14:29:35Z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2052-6.11.0.8885</vt:lpwstr>
  </property>
  <property fmtid="{D5CDD505-2E9C-101B-9397-08002B2CF9AE}" pid="3" name="ICV">
    <vt:lpwstr>5518AB587FC2C2D92D702C67FECE964F_43</vt:lpwstr>
  </property>
</Properties>
</file>